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D5" w:rsidRPr="00721AD5" w:rsidRDefault="006A772C">
      <w:pPr>
        <w:pStyle w:val="Nzevsmlouvy"/>
        <w:spacing w:line="360" w:lineRule="auto"/>
        <w:rPr>
          <w:rFonts w:ascii="Arial" w:hAnsi="Arial" w:cs="Arial"/>
          <w:sz w:val="28"/>
          <w:szCs w:val="28"/>
        </w:rPr>
      </w:pPr>
      <w:r w:rsidRPr="00721AD5">
        <w:rPr>
          <w:rFonts w:ascii="Arial" w:hAnsi="Arial" w:cs="Arial"/>
          <w:sz w:val="28"/>
          <w:szCs w:val="28"/>
        </w:rPr>
        <w:t xml:space="preserve">Smlouva o </w:t>
      </w:r>
      <w:r w:rsidR="00C92353" w:rsidRPr="00721AD5">
        <w:rPr>
          <w:rFonts w:ascii="Arial" w:hAnsi="Arial" w:cs="Arial"/>
          <w:sz w:val="28"/>
          <w:szCs w:val="28"/>
        </w:rPr>
        <w:t>Poskytování služby Správa sítě</w:t>
      </w:r>
    </w:p>
    <w:p w:rsidR="00FD7AD5" w:rsidRPr="00721AD5" w:rsidRDefault="00FD7A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D7AD5" w:rsidRPr="00721AD5" w:rsidRDefault="00FD7A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145CE" w:rsidRPr="00721AD5" w:rsidRDefault="00C92353" w:rsidP="00B145CE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b/>
          <w:sz w:val="22"/>
          <w:szCs w:val="22"/>
        </w:rPr>
        <w:t>………………………………………………….</w:t>
      </w:r>
    </w:p>
    <w:p w:rsidR="00C92353" w:rsidRPr="00721AD5" w:rsidRDefault="00B145CE" w:rsidP="00C92353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se sídlem</w:t>
      </w:r>
      <w:r w:rsidR="004E61CC" w:rsidRPr="00721AD5">
        <w:rPr>
          <w:rFonts w:ascii="Arial" w:hAnsi="Arial" w:cs="Arial"/>
          <w:sz w:val="22"/>
          <w:szCs w:val="22"/>
        </w:rPr>
        <w:t>/místem podnikání</w:t>
      </w:r>
      <w:r w:rsidRPr="00721AD5">
        <w:rPr>
          <w:rFonts w:ascii="Arial" w:hAnsi="Arial" w:cs="Arial"/>
          <w:sz w:val="22"/>
          <w:szCs w:val="22"/>
        </w:rPr>
        <w:t xml:space="preserve"> </w:t>
      </w:r>
      <w:r w:rsidR="00C92353" w:rsidRPr="00721AD5">
        <w:rPr>
          <w:rFonts w:ascii="Arial" w:hAnsi="Arial" w:cs="Arial"/>
          <w:b/>
          <w:sz w:val="22"/>
          <w:szCs w:val="22"/>
        </w:rPr>
        <w:t>………………………………………………….</w:t>
      </w:r>
    </w:p>
    <w:p w:rsidR="00C92353" w:rsidRPr="00721AD5" w:rsidRDefault="00B145CE" w:rsidP="00C92353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IČ: </w:t>
      </w:r>
      <w:r w:rsidR="00C92353" w:rsidRPr="00721AD5">
        <w:rPr>
          <w:rFonts w:ascii="Arial" w:hAnsi="Arial" w:cs="Arial"/>
          <w:b/>
          <w:sz w:val="22"/>
          <w:szCs w:val="22"/>
        </w:rPr>
        <w:t>………………………………………………….</w:t>
      </w:r>
      <w:r w:rsidRPr="00721AD5">
        <w:rPr>
          <w:rFonts w:ascii="Arial" w:hAnsi="Arial" w:cs="Arial"/>
          <w:sz w:val="22"/>
          <w:szCs w:val="22"/>
        </w:rPr>
        <w:t xml:space="preserve">; DIČ: </w:t>
      </w:r>
      <w:r w:rsidR="00C92353" w:rsidRPr="00721AD5">
        <w:rPr>
          <w:rFonts w:ascii="Arial" w:hAnsi="Arial" w:cs="Arial"/>
          <w:b/>
          <w:sz w:val="22"/>
          <w:szCs w:val="22"/>
        </w:rPr>
        <w:t>………………………………………………….</w:t>
      </w:r>
    </w:p>
    <w:p w:rsidR="00C92353" w:rsidRPr="00721AD5" w:rsidRDefault="00B145CE" w:rsidP="00C92353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jednající </w:t>
      </w:r>
      <w:r w:rsidR="00C92353" w:rsidRPr="00721AD5">
        <w:rPr>
          <w:rFonts w:ascii="Arial" w:hAnsi="Arial" w:cs="Arial"/>
          <w:b/>
          <w:sz w:val="22"/>
          <w:szCs w:val="22"/>
        </w:rPr>
        <w:t>………………………………………………….</w:t>
      </w:r>
    </w:p>
    <w:p w:rsidR="00B145CE" w:rsidRPr="00721AD5" w:rsidRDefault="00B145CE" w:rsidP="00B145CE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zapsaná v obchodním rejstříku vedeném </w:t>
      </w:r>
      <w:r w:rsidR="00C92353" w:rsidRPr="00721AD5">
        <w:rPr>
          <w:rFonts w:ascii="Arial" w:hAnsi="Arial" w:cs="Arial"/>
          <w:b/>
          <w:sz w:val="22"/>
          <w:szCs w:val="22"/>
        </w:rPr>
        <w:t>………………………………………………….</w:t>
      </w:r>
    </w:p>
    <w:p w:rsidR="004E61CC" w:rsidRPr="00721AD5" w:rsidRDefault="004E61CC" w:rsidP="00B145CE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zapsána v registru Živnostenského </w:t>
      </w:r>
      <w:proofErr w:type="gramStart"/>
      <w:r w:rsidRPr="00721AD5">
        <w:rPr>
          <w:rFonts w:ascii="Arial" w:hAnsi="Arial" w:cs="Arial"/>
          <w:sz w:val="22"/>
          <w:szCs w:val="22"/>
        </w:rPr>
        <w:t>úřadu . . . . . . . . . . . . . . . . . .</w:t>
      </w:r>
      <w:proofErr w:type="gramEnd"/>
    </w:p>
    <w:p w:rsidR="00B145CE" w:rsidRPr="00721AD5" w:rsidRDefault="00B145CE" w:rsidP="00B145CE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bankovní spojení: </w:t>
      </w:r>
      <w:r w:rsidR="00C92353" w:rsidRPr="00721AD5">
        <w:rPr>
          <w:rFonts w:ascii="Arial" w:hAnsi="Arial" w:cs="Arial"/>
          <w:b/>
          <w:sz w:val="22"/>
          <w:szCs w:val="22"/>
        </w:rPr>
        <w:t>……………………………………</w:t>
      </w:r>
      <w:r w:rsidRPr="00721AD5">
        <w:rPr>
          <w:rFonts w:ascii="Arial" w:hAnsi="Arial" w:cs="Arial"/>
          <w:sz w:val="22"/>
          <w:szCs w:val="22"/>
        </w:rPr>
        <w:t xml:space="preserve">číslo účtu: </w:t>
      </w:r>
      <w:r w:rsidR="00C92353" w:rsidRPr="00721AD5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FD7AD5" w:rsidRPr="00721AD5" w:rsidRDefault="00B145CE" w:rsidP="00B145CE">
      <w:p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(dále jen „</w:t>
      </w:r>
      <w:r w:rsidR="00970B47" w:rsidRPr="00721AD5">
        <w:rPr>
          <w:rFonts w:ascii="Arial" w:hAnsi="Arial" w:cs="Arial"/>
          <w:b/>
          <w:sz w:val="22"/>
          <w:szCs w:val="22"/>
        </w:rPr>
        <w:t>P</w:t>
      </w:r>
      <w:r w:rsidRPr="00721AD5">
        <w:rPr>
          <w:rFonts w:ascii="Arial" w:hAnsi="Arial" w:cs="Arial"/>
          <w:b/>
          <w:sz w:val="22"/>
          <w:szCs w:val="22"/>
        </w:rPr>
        <w:t>oskytovatel</w:t>
      </w:r>
      <w:r w:rsidRPr="00721AD5">
        <w:rPr>
          <w:rFonts w:ascii="Arial" w:hAnsi="Arial" w:cs="Arial"/>
          <w:sz w:val="22"/>
          <w:szCs w:val="22"/>
        </w:rPr>
        <w:t>“)</w:t>
      </w:r>
    </w:p>
    <w:p w:rsidR="00FD7AD5" w:rsidRPr="00721AD5" w:rsidRDefault="00FD7AD5">
      <w:pPr>
        <w:pStyle w:val="Identifikacestran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D7AD5" w:rsidRPr="00721AD5" w:rsidRDefault="00FD7AD5">
      <w:pPr>
        <w:pStyle w:val="Identifikacestran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b/>
          <w:sz w:val="22"/>
          <w:szCs w:val="22"/>
        </w:rPr>
        <w:t>a</w:t>
      </w:r>
    </w:p>
    <w:p w:rsidR="00B145CE" w:rsidRPr="00721AD5" w:rsidRDefault="00B145CE">
      <w:pPr>
        <w:pStyle w:val="Identifikacestran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45CE" w:rsidRPr="00721AD5" w:rsidRDefault="00B145CE" w:rsidP="00B145CE">
      <w:pPr>
        <w:rPr>
          <w:rFonts w:ascii="Arial" w:hAnsi="Arial" w:cs="Arial"/>
          <w:sz w:val="22"/>
          <w:szCs w:val="22"/>
        </w:rPr>
      </w:pPr>
    </w:p>
    <w:p w:rsidR="00561678" w:rsidRPr="00721AD5" w:rsidRDefault="00C92353" w:rsidP="00102E40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b/>
          <w:sz w:val="22"/>
          <w:szCs w:val="22"/>
        </w:rPr>
        <w:t>Město Kolín</w:t>
      </w:r>
    </w:p>
    <w:p w:rsidR="00561678" w:rsidRPr="00721AD5" w:rsidRDefault="00561678" w:rsidP="00561678">
      <w:pPr>
        <w:pStyle w:val="Identifikacestran"/>
        <w:spacing w:line="360" w:lineRule="auto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se sídlem </w:t>
      </w:r>
      <w:r w:rsidR="00C92353" w:rsidRPr="00721AD5">
        <w:rPr>
          <w:rFonts w:ascii="Arial" w:hAnsi="Arial" w:cs="Arial"/>
          <w:sz w:val="22"/>
          <w:szCs w:val="22"/>
        </w:rPr>
        <w:t xml:space="preserve">Městský úřad Kolín, Karlovo náměstí 78, </w:t>
      </w:r>
      <w:proofErr w:type="gramStart"/>
      <w:r w:rsidR="00C92353" w:rsidRPr="00721AD5">
        <w:rPr>
          <w:rFonts w:ascii="Arial" w:hAnsi="Arial" w:cs="Arial"/>
          <w:sz w:val="22"/>
          <w:szCs w:val="22"/>
        </w:rPr>
        <w:t>280 12  Kolín</w:t>
      </w:r>
      <w:proofErr w:type="gramEnd"/>
    </w:p>
    <w:p w:rsidR="00561678" w:rsidRPr="00721AD5" w:rsidRDefault="00561678" w:rsidP="00561678">
      <w:pPr>
        <w:pStyle w:val="Identifikacestran"/>
        <w:spacing w:line="360" w:lineRule="auto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IČ: </w:t>
      </w:r>
      <w:r w:rsidR="00C92353" w:rsidRPr="00721AD5">
        <w:rPr>
          <w:rFonts w:ascii="Arial" w:hAnsi="Arial" w:cs="Arial"/>
          <w:sz w:val="22"/>
          <w:szCs w:val="22"/>
        </w:rPr>
        <w:t>00235440</w:t>
      </w:r>
    </w:p>
    <w:p w:rsidR="00102E40" w:rsidRPr="00721AD5" w:rsidRDefault="00561678" w:rsidP="00561678">
      <w:pPr>
        <w:pStyle w:val="Identifikacestran"/>
        <w:spacing w:line="360" w:lineRule="auto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zastoupena/jednající </w:t>
      </w:r>
      <w:r w:rsidR="00C92353" w:rsidRPr="00721AD5">
        <w:rPr>
          <w:rFonts w:ascii="Arial" w:hAnsi="Arial" w:cs="Arial"/>
          <w:sz w:val="22"/>
          <w:szCs w:val="22"/>
        </w:rPr>
        <w:t xml:space="preserve">Mgr. </w:t>
      </w:r>
      <w:proofErr w:type="spellStart"/>
      <w:r w:rsidR="00721AD5">
        <w:rPr>
          <w:rFonts w:ascii="Arial" w:hAnsi="Arial" w:cs="Arial"/>
          <w:sz w:val="22"/>
          <w:szCs w:val="22"/>
        </w:rPr>
        <w:t>et</w:t>
      </w:r>
      <w:proofErr w:type="spellEnd"/>
      <w:r w:rsidR="00721AD5">
        <w:rPr>
          <w:rFonts w:ascii="Arial" w:hAnsi="Arial" w:cs="Arial"/>
          <w:sz w:val="22"/>
          <w:szCs w:val="22"/>
        </w:rPr>
        <w:t xml:space="preserve"> Bc. </w:t>
      </w:r>
      <w:r w:rsidR="00C92353" w:rsidRPr="00721AD5">
        <w:rPr>
          <w:rFonts w:ascii="Arial" w:hAnsi="Arial" w:cs="Arial"/>
          <w:sz w:val="22"/>
          <w:szCs w:val="22"/>
        </w:rPr>
        <w:t>Vít Rakušan, starosta města</w:t>
      </w:r>
    </w:p>
    <w:p w:rsidR="00B145CE" w:rsidRPr="00721AD5" w:rsidRDefault="00B145CE" w:rsidP="00561678">
      <w:p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(dále jen „</w:t>
      </w:r>
      <w:r w:rsidR="00C92353" w:rsidRPr="00721AD5">
        <w:rPr>
          <w:rFonts w:ascii="Arial" w:hAnsi="Arial" w:cs="Arial"/>
          <w:b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>“)</w:t>
      </w:r>
    </w:p>
    <w:p w:rsidR="00FD7AD5" w:rsidRPr="00721AD5" w:rsidRDefault="00FD7AD5">
      <w:pPr>
        <w:pStyle w:val="Identifikacestran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D7AD5" w:rsidRPr="00721AD5" w:rsidRDefault="00FD7AD5">
      <w:pPr>
        <w:pStyle w:val="Identifikacestran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D7AD5" w:rsidRPr="00721AD5" w:rsidRDefault="00FD7AD5">
      <w:pPr>
        <w:spacing w:line="360" w:lineRule="auto"/>
        <w:rPr>
          <w:rFonts w:ascii="Arial" w:hAnsi="Arial" w:cs="Arial"/>
          <w:sz w:val="22"/>
          <w:szCs w:val="22"/>
        </w:rPr>
      </w:pPr>
    </w:p>
    <w:p w:rsidR="00FD7AD5" w:rsidRPr="00721AD5" w:rsidRDefault="00C92353" w:rsidP="00B145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uzavřeli tuto smlouvu </w:t>
      </w:r>
      <w:r w:rsidR="00102E40" w:rsidRPr="00721AD5">
        <w:rPr>
          <w:rFonts w:ascii="Arial" w:hAnsi="Arial" w:cs="Arial"/>
          <w:sz w:val="22"/>
          <w:szCs w:val="22"/>
        </w:rPr>
        <w:t xml:space="preserve">v souladu s ustanovením </w:t>
      </w:r>
      <w:r w:rsidR="000748E2" w:rsidRPr="00721AD5">
        <w:rPr>
          <w:rFonts w:ascii="Arial" w:hAnsi="Arial" w:cs="Arial"/>
          <w:sz w:val="22"/>
          <w:szCs w:val="22"/>
        </w:rPr>
        <w:t xml:space="preserve">§ 1746 </w:t>
      </w:r>
      <w:proofErr w:type="gramStart"/>
      <w:r w:rsidR="000748E2" w:rsidRPr="00721AD5">
        <w:rPr>
          <w:rFonts w:ascii="Arial" w:hAnsi="Arial" w:cs="Arial"/>
          <w:sz w:val="22"/>
          <w:szCs w:val="22"/>
        </w:rPr>
        <w:t>odst. 2</w:t>
      </w:r>
      <w:r w:rsidR="00102E40" w:rsidRPr="00721AD5">
        <w:rPr>
          <w:rFonts w:ascii="Arial" w:hAnsi="Arial" w:cs="Arial"/>
          <w:sz w:val="22"/>
          <w:szCs w:val="22"/>
        </w:rPr>
        <w:t xml:space="preserve">  zákona</w:t>
      </w:r>
      <w:proofErr w:type="gramEnd"/>
      <w:r w:rsidR="00102E40" w:rsidRPr="00721AD5">
        <w:rPr>
          <w:rFonts w:ascii="Arial" w:hAnsi="Arial" w:cs="Arial"/>
          <w:sz w:val="22"/>
          <w:szCs w:val="22"/>
        </w:rPr>
        <w:t xml:space="preserve"> č. 89/2012 Sb., občanský</w:t>
      </w:r>
      <w:r w:rsidR="00FD7AD5" w:rsidRPr="00721AD5">
        <w:rPr>
          <w:rFonts w:ascii="Arial" w:hAnsi="Arial" w:cs="Arial"/>
          <w:sz w:val="22"/>
          <w:szCs w:val="22"/>
        </w:rPr>
        <w:t xml:space="preserve"> zákoník, </w:t>
      </w:r>
      <w:r w:rsidR="00E5779F" w:rsidRPr="00721AD5">
        <w:rPr>
          <w:rFonts w:ascii="Arial" w:hAnsi="Arial" w:cs="Arial"/>
          <w:sz w:val="22"/>
          <w:szCs w:val="22"/>
        </w:rPr>
        <w:t>a to zejména s přiměřeným využitím ustanovení § 2586 a násl. OZ</w:t>
      </w:r>
    </w:p>
    <w:p w:rsidR="00FD7AD5" w:rsidRPr="00721AD5" w:rsidRDefault="00FD7AD5" w:rsidP="00B145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(dále jen “Smlouvu”)</w:t>
      </w:r>
    </w:p>
    <w:p w:rsidR="00FD7AD5" w:rsidRPr="00721AD5" w:rsidRDefault="00FD7AD5" w:rsidP="00B145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C2448" w:rsidRPr="00721AD5" w:rsidRDefault="009C2448" w:rsidP="00B145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D7AD5" w:rsidRPr="00721AD5" w:rsidRDefault="00FD7AD5" w:rsidP="00B145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b/>
          <w:sz w:val="22"/>
          <w:szCs w:val="22"/>
        </w:rPr>
        <w:t>Smluvní st</w:t>
      </w:r>
      <w:r w:rsidR="00B145CE" w:rsidRPr="00721AD5">
        <w:rPr>
          <w:rFonts w:ascii="Arial" w:hAnsi="Arial" w:cs="Arial"/>
          <w:b/>
          <w:sz w:val="22"/>
          <w:szCs w:val="22"/>
        </w:rPr>
        <w:t xml:space="preserve">rany (dále jen „Smluvní strany“) </w:t>
      </w:r>
      <w:r w:rsidRPr="00721AD5">
        <w:rPr>
          <w:rFonts w:ascii="Arial" w:hAnsi="Arial" w:cs="Arial"/>
          <w:b/>
          <w:sz w:val="22"/>
          <w:szCs w:val="22"/>
        </w:rPr>
        <w:t>vědomy si svých závazků v této Smlouvě obsažených a s úmyslem být touto Smlouvou vázány, dohodly se na následujícím znění Smlouvy:</w:t>
      </w:r>
    </w:p>
    <w:p w:rsidR="00FD7AD5" w:rsidRPr="00721AD5" w:rsidRDefault="00FD7AD5" w:rsidP="00B145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174CA" w:rsidRPr="00721AD5" w:rsidRDefault="00D174C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caps/>
          <w:kern w:val="28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br w:type="page"/>
      </w:r>
    </w:p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lastRenderedPageBreak/>
        <w:t>prohlášení Smluvních stran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Poskytovatel prohlašuje, že je právnickou osobou řádně založenou a existující podle českého právního řádu</w:t>
      </w:r>
      <w:r w:rsidR="00E5779F" w:rsidRPr="00721AD5">
        <w:rPr>
          <w:rFonts w:ascii="Arial" w:hAnsi="Arial" w:cs="Arial"/>
          <w:sz w:val="22"/>
          <w:szCs w:val="22"/>
        </w:rPr>
        <w:t>, případně fyzickou osobou podnikající dle živnostenského zákona</w:t>
      </w:r>
      <w:r w:rsidRPr="00721AD5">
        <w:rPr>
          <w:rFonts w:ascii="Arial" w:hAnsi="Arial" w:cs="Arial"/>
          <w:sz w:val="22"/>
          <w:szCs w:val="22"/>
        </w:rPr>
        <w:t xml:space="preserve"> a že splňuje veškeré podmínky a požadavky v této Smlouvě stanovené a je oprávněn tuto Smlouvu uzavřít a řádně plnit závazky v ní obsažené.</w:t>
      </w:r>
    </w:p>
    <w:p w:rsidR="00FD7AD5" w:rsidRPr="00721AD5" w:rsidRDefault="00C92353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Zadavatel</w:t>
      </w:r>
      <w:r w:rsidR="00FD7AD5" w:rsidRPr="00721AD5">
        <w:rPr>
          <w:rFonts w:ascii="Arial" w:hAnsi="Arial" w:cs="Arial"/>
          <w:sz w:val="22"/>
          <w:szCs w:val="22"/>
        </w:rPr>
        <w:t xml:space="preserve"> prohlašuje, </w:t>
      </w:r>
      <w:bookmarkStart w:id="0" w:name="_Ref380552770"/>
      <w:r w:rsidR="00FD7AD5" w:rsidRPr="00721AD5">
        <w:rPr>
          <w:rFonts w:ascii="Arial" w:hAnsi="Arial" w:cs="Arial"/>
          <w:sz w:val="22"/>
          <w:szCs w:val="22"/>
        </w:rPr>
        <w:t xml:space="preserve">že je právnickou osobou řádně založenou a existující podle českého právního řádu </w:t>
      </w:r>
      <w:bookmarkEnd w:id="0"/>
      <w:r w:rsidR="00FD7AD5" w:rsidRPr="00721AD5">
        <w:rPr>
          <w:rFonts w:ascii="Arial" w:hAnsi="Arial" w:cs="Arial"/>
          <w:sz w:val="22"/>
          <w:szCs w:val="22"/>
        </w:rPr>
        <w:t>a že splňuje veškeré podmínky a požadavky v této Smlouvě stanovené a je oprávněn tuto Smlouvu uzavřít a řádně plnit závazky v ní obsažené.</w:t>
      </w:r>
    </w:p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předmět Smlouvy</w:t>
      </w:r>
    </w:p>
    <w:p w:rsidR="00FD7AD5" w:rsidRPr="00721AD5" w:rsidRDefault="00FD7AD5" w:rsidP="00970B47">
      <w:pPr>
        <w:pStyle w:val="Nadpis2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Poskytovatel se touto Smlouvou zavazuje poskytovat </w:t>
      </w:r>
      <w:r w:rsidR="00477D66" w:rsidRPr="00721AD5">
        <w:rPr>
          <w:rFonts w:ascii="Arial" w:hAnsi="Arial" w:cs="Arial"/>
          <w:sz w:val="22"/>
          <w:szCs w:val="22"/>
        </w:rPr>
        <w:t xml:space="preserve">Zadavateli služby správy počítačové sítě </w:t>
      </w:r>
      <w:r w:rsidRPr="00721AD5">
        <w:rPr>
          <w:rFonts w:ascii="Arial" w:hAnsi="Arial" w:cs="Arial"/>
          <w:sz w:val="22"/>
          <w:szCs w:val="22"/>
        </w:rPr>
        <w:t>vymezen</w:t>
      </w:r>
      <w:r w:rsidR="00B145CE" w:rsidRPr="00721AD5">
        <w:rPr>
          <w:rFonts w:ascii="Arial" w:hAnsi="Arial" w:cs="Arial"/>
          <w:sz w:val="22"/>
          <w:szCs w:val="22"/>
        </w:rPr>
        <w:t>é</w:t>
      </w:r>
      <w:r w:rsidRPr="00721AD5">
        <w:rPr>
          <w:rFonts w:ascii="Arial" w:hAnsi="Arial" w:cs="Arial"/>
          <w:sz w:val="22"/>
          <w:szCs w:val="22"/>
        </w:rPr>
        <w:t xml:space="preserve"> v této Smlouvě</w:t>
      </w:r>
      <w:r w:rsidR="00D174CA" w:rsidRPr="00721AD5">
        <w:rPr>
          <w:rFonts w:ascii="Arial" w:hAnsi="Arial" w:cs="Arial"/>
          <w:sz w:val="22"/>
          <w:szCs w:val="22"/>
        </w:rPr>
        <w:t xml:space="preserve"> a</w:t>
      </w:r>
      <w:r w:rsidR="00792D54" w:rsidRPr="00721AD5">
        <w:rPr>
          <w:rFonts w:ascii="Arial" w:hAnsi="Arial" w:cs="Arial"/>
          <w:sz w:val="22"/>
          <w:szCs w:val="22"/>
        </w:rPr>
        <w:t xml:space="preserve"> spočívající v poskytování</w:t>
      </w:r>
      <w:r w:rsidRPr="00721AD5">
        <w:rPr>
          <w:rFonts w:ascii="Arial" w:hAnsi="Arial" w:cs="Arial"/>
          <w:sz w:val="22"/>
          <w:szCs w:val="22"/>
        </w:rPr>
        <w:t xml:space="preserve">: </w:t>
      </w:r>
    </w:p>
    <w:p w:rsidR="00792D54" w:rsidRPr="00721AD5" w:rsidRDefault="00477D66" w:rsidP="00792D54">
      <w:pPr>
        <w:pStyle w:val="Nadpis2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bookmarkStart w:id="1" w:name="_Technickém_zajištění_podpory"/>
      <w:bookmarkStart w:id="2" w:name="_Údržbě_a_podpoře"/>
      <w:bookmarkEnd w:id="1"/>
      <w:bookmarkEnd w:id="2"/>
      <w:r w:rsidRPr="00721AD5">
        <w:rPr>
          <w:rFonts w:ascii="Arial" w:hAnsi="Arial" w:cs="Arial"/>
          <w:sz w:val="22"/>
          <w:szCs w:val="22"/>
        </w:rPr>
        <w:t>pravidelných služeb preventivní podpory a údržby</w:t>
      </w:r>
      <w:r w:rsidR="00792D54" w:rsidRPr="00721AD5">
        <w:rPr>
          <w:rFonts w:ascii="Arial" w:hAnsi="Arial" w:cs="Arial"/>
          <w:sz w:val="22"/>
          <w:szCs w:val="22"/>
        </w:rPr>
        <w:t>,</w:t>
      </w:r>
    </w:p>
    <w:p w:rsidR="00830EC0" w:rsidRPr="00721AD5" w:rsidRDefault="00830EC0" w:rsidP="00792D54">
      <w:pPr>
        <w:pStyle w:val="Nadpis2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p</w:t>
      </w:r>
      <w:r w:rsidR="009946C5" w:rsidRPr="00721AD5">
        <w:rPr>
          <w:rFonts w:ascii="Arial" w:hAnsi="Arial" w:cs="Arial"/>
          <w:sz w:val="22"/>
          <w:szCs w:val="22"/>
        </w:rPr>
        <w:t>oskytování konz</w:t>
      </w:r>
      <w:r w:rsidRPr="00721AD5">
        <w:rPr>
          <w:rFonts w:ascii="Arial" w:hAnsi="Arial" w:cs="Arial"/>
          <w:sz w:val="22"/>
          <w:szCs w:val="22"/>
        </w:rPr>
        <w:t>ultačních a poradenských služeb</w:t>
      </w:r>
      <w:r w:rsidR="00477D66" w:rsidRPr="00721AD5">
        <w:rPr>
          <w:rFonts w:ascii="Arial" w:hAnsi="Arial" w:cs="Arial"/>
          <w:sz w:val="22"/>
          <w:szCs w:val="22"/>
        </w:rPr>
        <w:t xml:space="preserve"> prováděných na vyžádání Zadavatele</w:t>
      </w:r>
      <w:r w:rsidRPr="00721AD5">
        <w:rPr>
          <w:rFonts w:ascii="Arial" w:hAnsi="Arial" w:cs="Arial"/>
          <w:sz w:val="22"/>
          <w:szCs w:val="22"/>
        </w:rPr>
        <w:t>,</w:t>
      </w:r>
    </w:p>
    <w:p w:rsidR="00FD7AD5" w:rsidRPr="00721AD5" w:rsidRDefault="00C77606" w:rsidP="00C77606">
      <w:pPr>
        <w:pStyle w:val="Nadpis2"/>
        <w:ind w:left="1420" w:firstLine="0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dle Přílohy č. 1 této Smlouvy </w:t>
      </w:r>
      <w:r w:rsidR="00FD7AD5" w:rsidRPr="00721AD5">
        <w:rPr>
          <w:rFonts w:ascii="Arial" w:hAnsi="Arial" w:cs="Arial"/>
          <w:sz w:val="22"/>
          <w:szCs w:val="22"/>
        </w:rPr>
        <w:t>(dále jen “</w:t>
      </w:r>
      <w:r w:rsidR="009946C5" w:rsidRPr="00721AD5">
        <w:rPr>
          <w:rFonts w:ascii="Arial" w:hAnsi="Arial" w:cs="Arial"/>
          <w:sz w:val="22"/>
          <w:szCs w:val="22"/>
        </w:rPr>
        <w:t>konzultační a poradenské služby</w:t>
      </w:r>
      <w:r w:rsidR="00970B47" w:rsidRPr="00721AD5">
        <w:rPr>
          <w:rFonts w:ascii="Arial" w:hAnsi="Arial" w:cs="Arial"/>
          <w:sz w:val="22"/>
          <w:szCs w:val="22"/>
        </w:rPr>
        <w:t>”)</w:t>
      </w:r>
      <w:r w:rsidR="00830EC0" w:rsidRPr="00721AD5">
        <w:rPr>
          <w:rFonts w:ascii="Arial" w:hAnsi="Arial" w:cs="Arial"/>
          <w:sz w:val="22"/>
          <w:szCs w:val="22"/>
        </w:rPr>
        <w:t>.</w:t>
      </w:r>
    </w:p>
    <w:p w:rsidR="00FD7AD5" w:rsidRPr="00721AD5" w:rsidRDefault="00C92353">
      <w:pPr>
        <w:pStyle w:val="Nadpis2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Zadavatel</w:t>
      </w:r>
      <w:r w:rsidR="00FD7AD5" w:rsidRPr="00721AD5">
        <w:rPr>
          <w:rFonts w:ascii="Arial" w:hAnsi="Arial" w:cs="Arial"/>
          <w:sz w:val="22"/>
          <w:szCs w:val="22"/>
        </w:rPr>
        <w:t xml:space="preserve"> se touto Smlouvou zavazuje vyvinout stanovenou součinnost a dále se zavazuje zaplatit Poskytovatel</w:t>
      </w:r>
      <w:r w:rsidR="009946C5" w:rsidRPr="00721AD5">
        <w:rPr>
          <w:rFonts w:ascii="Arial" w:hAnsi="Arial" w:cs="Arial"/>
          <w:sz w:val="22"/>
          <w:szCs w:val="22"/>
        </w:rPr>
        <w:t>i</w:t>
      </w:r>
      <w:r w:rsidR="00FD7AD5" w:rsidRPr="00721AD5">
        <w:rPr>
          <w:rFonts w:ascii="Arial" w:hAnsi="Arial" w:cs="Arial"/>
          <w:sz w:val="22"/>
          <w:szCs w:val="22"/>
        </w:rPr>
        <w:t xml:space="preserve"> odměnu (cenu), a to ve výši, způsobem a za podmínek stanovených touto Smlouvou.</w:t>
      </w:r>
    </w:p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Místo </w:t>
      </w:r>
      <w:r w:rsidR="006A2A22" w:rsidRPr="00721AD5">
        <w:rPr>
          <w:rFonts w:ascii="Arial" w:hAnsi="Arial" w:cs="Arial"/>
          <w:sz w:val="22"/>
          <w:szCs w:val="22"/>
        </w:rPr>
        <w:t xml:space="preserve">A TERMÍN </w:t>
      </w:r>
      <w:r w:rsidRPr="00721AD5">
        <w:rPr>
          <w:rFonts w:ascii="Arial" w:hAnsi="Arial" w:cs="Arial"/>
          <w:sz w:val="22"/>
          <w:szCs w:val="22"/>
        </w:rPr>
        <w:t>plnění</w:t>
      </w:r>
    </w:p>
    <w:p w:rsidR="00FD7AD5" w:rsidRPr="00721AD5" w:rsidRDefault="00FD7AD5" w:rsidP="00B145CE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Místo poskytování </w:t>
      </w:r>
      <w:r w:rsidR="0078463B" w:rsidRPr="00721AD5">
        <w:rPr>
          <w:rFonts w:ascii="Arial" w:hAnsi="Arial" w:cs="Arial"/>
          <w:sz w:val="22"/>
          <w:szCs w:val="22"/>
        </w:rPr>
        <w:t>konzultačních a poradenských služeb</w:t>
      </w:r>
      <w:r w:rsidR="00B145CE" w:rsidRPr="00721AD5">
        <w:rPr>
          <w:rFonts w:ascii="Arial" w:hAnsi="Arial" w:cs="Arial"/>
          <w:sz w:val="22"/>
          <w:szCs w:val="22"/>
        </w:rPr>
        <w:t xml:space="preserve"> je sídlo </w:t>
      </w:r>
      <w:r w:rsidR="00C92353" w:rsidRPr="00721AD5">
        <w:rPr>
          <w:rFonts w:ascii="Arial" w:hAnsi="Arial" w:cs="Arial"/>
          <w:sz w:val="22"/>
          <w:szCs w:val="22"/>
        </w:rPr>
        <w:t>Zadavatele</w:t>
      </w:r>
      <w:r w:rsidR="00B145CE" w:rsidRPr="00721AD5">
        <w:rPr>
          <w:rFonts w:ascii="Arial" w:hAnsi="Arial" w:cs="Arial"/>
          <w:sz w:val="22"/>
          <w:szCs w:val="22"/>
        </w:rPr>
        <w:t xml:space="preserve">, není-li </w:t>
      </w:r>
      <w:r w:rsidR="00693596" w:rsidRPr="00721AD5">
        <w:rPr>
          <w:rFonts w:ascii="Arial" w:hAnsi="Arial" w:cs="Arial"/>
          <w:sz w:val="22"/>
          <w:szCs w:val="22"/>
        </w:rPr>
        <w:t xml:space="preserve">v Příloze č. 1 Smlouvy nebo </w:t>
      </w:r>
      <w:r w:rsidR="00104D32" w:rsidRPr="00721AD5">
        <w:rPr>
          <w:rFonts w:ascii="Arial" w:hAnsi="Arial" w:cs="Arial"/>
          <w:sz w:val="22"/>
          <w:szCs w:val="22"/>
        </w:rPr>
        <w:t xml:space="preserve">Smluvními </w:t>
      </w:r>
      <w:r w:rsidR="00B145CE" w:rsidRPr="00721AD5">
        <w:rPr>
          <w:rFonts w:ascii="Arial" w:hAnsi="Arial" w:cs="Arial"/>
          <w:sz w:val="22"/>
          <w:szCs w:val="22"/>
        </w:rPr>
        <w:t>stranami domluveno jinak.</w:t>
      </w:r>
    </w:p>
    <w:p w:rsidR="006A2A22" w:rsidRPr="00721AD5" w:rsidRDefault="00104D32" w:rsidP="00104D32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Termín plnění bude určen jednotlivými objednávkami pro požadované služby</w:t>
      </w:r>
      <w:r w:rsidR="00D15D38" w:rsidRPr="00721AD5">
        <w:rPr>
          <w:rFonts w:ascii="Arial" w:hAnsi="Arial" w:cs="Arial"/>
          <w:sz w:val="22"/>
          <w:szCs w:val="22"/>
        </w:rPr>
        <w:t>.</w:t>
      </w:r>
      <w:r w:rsidRPr="00721AD5">
        <w:rPr>
          <w:rFonts w:ascii="Arial" w:hAnsi="Arial" w:cs="Arial"/>
          <w:sz w:val="22"/>
          <w:szCs w:val="22"/>
        </w:rPr>
        <w:t xml:space="preserve"> </w:t>
      </w:r>
      <w:r w:rsidR="00D15D38" w:rsidRPr="00721AD5">
        <w:rPr>
          <w:rFonts w:ascii="Arial" w:hAnsi="Arial" w:cs="Arial"/>
          <w:sz w:val="22"/>
          <w:szCs w:val="22"/>
        </w:rPr>
        <w:t xml:space="preserve">                  </w:t>
      </w:r>
      <w:r w:rsidRPr="00721AD5">
        <w:rPr>
          <w:rFonts w:ascii="Arial" w:hAnsi="Arial" w:cs="Arial"/>
          <w:sz w:val="22"/>
          <w:szCs w:val="22"/>
        </w:rPr>
        <w:t>V případě potřeby se Smluvní strany zavazují sjednat časový harmonogram plnění a v této souvislosti si poskytnout navzájem potřebnou součinnost.</w:t>
      </w:r>
    </w:p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Cena a platební podmínky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bookmarkStart w:id="3" w:name="_Ref70310479"/>
      <w:r w:rsidRPr="00721AD5">
        <w:rPr>
          <w:rFonts w:ascii="Arial" w:hAnsi="Arial" w:cs="Arial"/>
          <w:sz w:val="22"/>
          <w:szCs w:val="22"/>
        </w:rPr>
        <w:t xml:space="preserve">Cena za poskytování </w:t>
      </w:r>
      <w:r w:rsidR="0078463B" w:rsidRPr="00721AD5">
        <w:rPr>
          <w:rFonts w:ascii="Arial" w:hAnsi="Arial" w:cs="Arial"/>
          <w:sz w:val="22"/>
          <w:szCs w:val="22"/>
        </w:rPr>
        <w:t xml:space="preserve">konzultačních a poradenských služeb </w:t>
      </w:r>
      <w:r w:rsidRPr="00721AD5">
        <w:rPr>
          <w:rFonts w:ascii="Arial" w:hAnsi="Arial" w:cs="Arial"/>
          <w:sz w:val="22"/>
          <w:szCs w:val="22"/>
        </w:rPr>
        <w:t>se stanoví jako cena smluvní a je blíže určena v </w:t>
      </w:r>
      <w:r w:rsidR="00B145CE" w:rsidRPr="00721AD5">
        <w:rPr>
          <w:rFonts w:ascii="Arial" w:hAnsi="Arial" w:cs="Arial"/>
          <w:sz w:val="22"/>
          <w:szCs w:val="22"/>
          <w:u w:val="single"/>
        </w:rPr>
        <w:t>Příloze č. 2</w:t>
      </w:r>
      <w:r w:rsidRPr="00721AD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21AD5">
        <w:rPr>
          <w:rFonts w:ascii="Arial" w:hAnsi="Arial" w:cs="Arial"/>
          <w:sz w:val="22"/>
          <w:szCs w:val="22"/>
        </w:rPr>
        <w:t>této</w:t>
      </w:r>
      <w:proofErr w:type="gramEnd"/>
      <w:r w:rsidRPr="00721AD5">
        <w:rPr>
          <w:rFonts w:ascii="Arial" w:hAnsi="Arial" w:cs="Arial"/>
          <w:sz w:val="22"/>
          <w:szCs w:val="22"/>
        </w:rPr>
        <w:t xml:space="preserve"> Smlouvy, a to včetně denní sazby za jednoho pracovníka Poskytovatele. Není-li v této příloze výslovně stanoveno jinak, je cena uvedena bez daně z přidané hodnoty, která bude k ceně připočítána v zákonem stanovené výši</w:t>
      </w:r>
      <w:r w:rsidR="00D15D38" w:rsidRPr="00721AD5">
        <w:rPr>
          <w:rFonts w:ascii="Arial" w:hAnsi="Arial" w:cs="Arial"/>
          <w:sz w:val="22"/>
          <w:szCs w:val="22"/>
        </w:rPr>
        <w:t xml:space="preserve"> v případě, že Poskytovatel je či se stane plátcem DPH</w:t>
      </w:r>
      <w:r w:rsidRPr="00721AD5">
        <w:rPr>
          <w:rFonts w:ascii="Arial" w:hAnsi="Arial" w:cs="Arial"/>
          <w:sz w:val="22"/>
          <w:szCs w:val="22"/>
        </w:rPr>
        <w:t>.</w:t>
      </w:r>
      <w:bookmarkEnd w:id="3"/>
      <w:r w:rsidRPr="00721AD5">
        <w:rPr>
          <w:rFonts w:ascii="Arial" w:hAnsi="Arial" w:cs="Arial"/>
          <w:sz w:val="22"/>
          <w:szCs w:val="22"/>
        </w:rPr>
        <w:t xml:space="preserve"> </w:t>
      </w:r>
    </w:p>
    <w:p w:rsidR="00B62479" w:rsidRPr="00721AD5" w:rsidRDefault="00FD7AD5" w:rsidP="00B62479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Cena plnění dle této Smlouvy bude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em hrazena na základě faktury – daňového dokladu, který Poskytovatel vystaví vždy do 10. dne kalendářního měsíce po měsíci, v němž byly služby </w:t>
      </w:r>
      <w:r w:rsidR="00693596" w:rsidRPr="00721AD5">
        <w:rPr>
          <w:rFonts w:ascii="Arial" w:hAnsi="Arial" w:cs="Arial"/>
          <w:sz w:val="22"/>
          <w:szCs w:val="22"/>
        </w:rPr>
        <w:t>Zadavateli</w:t>
      </w:r>
      <w:r w:rsidR="00970B47" w:rsidRPr="00721AD5">
        <w:rPr>
          <w:rFonts w:ascii="Arial" w:hAnsi="Arial" w:cs="Arial"/>
          <w:sz w:val="22"/>
          <w:szCs w:val="22"/>
        </w:rPr>
        <w:t xml:space="preserve"> Poskytovatelem poskytovány</w:t>
      </w:r>
      <w:r w:rsidRPr="00721AD5">
        <w:rPr>
          <w:rFonts w:ascii="Arial" w:hAnsi="Arial" w:cs="Arial"/>
          <w:sz w:val="22"/>
          <w:szCs w:val="22"/>
        </w:rPr>
        <w:t xml:space="preserve">. 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Splatnost všech faktur – daňových dokladů i zálohových faktur, činí </w:t>
      </w:r>
      <w:r w:rsidR="00C77606" w:rsidRPr="00721AD5">
        <w:rPr>
          <w:rFonts w:ascii="Arial" w:hAnsi="Arial" w:cs="Arial"/>
          <w:sz w:val="22"/>
          <w:szCs w:val="22"/>
        </w:rPr>
        <w:t>třicet (3</w:t>
      </w:r>
      <w:r w:rsidR="00E23671" w:rsidRPr="00721AD5">
        <w:rPr>
          <w:rFonts w:ascii="Arial" w:hAnsi="Arial" w:cs="Arial"/>
          <w:sz w:val="22"/>
          <w:szCs w:val="22"/>
        </w:rPr>
        <w:t>0</w:t>
      </w:r>
      <w:r w:rsidRPr="00721AD5">
        <w:rPr>
          <w:rFonts w:ascii="Arial" w:hAnsi="Arial" w:cs="Arial"/>
          <w:sz w:val="22"/>
          <w:szCs w:val="22"/>
        </w:rPr>
        <w:t xml:space="preserve">) dní ode dne jejich doručení Smluvní straně povinné platit. Faktura se považuje za doručenou též, bylo-li její převzetí </w:t>
      </w:r>
      <w:r w:rsidR="00B62479" w:rsidRPr="00721AD5">
        <w:rPr>
          <w:rFonts w:ascii="Arial" w:hAnsi="Arial" w:cs="Arial"/>
          <w:sz w:val="22"/>
          <w:szCs w:val="22"/>
        </w:rPr>
        <w:t>odepřeno, nebo</w:t>
      </w:r>
      <w:r w:rsidRPr="00721AD5">
        <w:rPr>
          <w:rFonts w:ascii="Arial" w:hAnsi="Arial" w:cs="Arial"/>
          <w:sz w:val="22"/>
          <w:szCs w:val="22"/>
        </w:rPr>
        <w:t xml:space="preserve"> pokud se ji nepodařilo doručit pro nepřítomnost adresáta, ač byla zaslána na adresu sídla </w:t>
      </w:r>
      <w:r w:rsidR="00C92353" w:rsidRPr="00721AD5">
        <w:rPr>
          <w:rFonts w:ascii="Arial" w:hAnsi="Arial" w:cs="Arial"/>
          <w:sz w:val="22"/>
          <w:szCs w:val="22"/>
        </w:rPr>
        <w:t>Zadavatele</w:t>
      </w:r>
      <w:r w:rsidRPr="00721AD5">
        <w:rPr>
          <w:rFonts w:ascii="Arial" w:hAnsi="Arial" w:cs="Arial"/>
          <w:sz w:val="22"/>
          <w:szCs w:val="22"/>
        </w:rPr>
        <w:t xml:space="preserve"> uvedenou v této Smlouvě nebo dodatečně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em oznámenou jako změna sídla, a to třetí den po jejím prokazatelném odeslání. Je-li v průběhu plnění cena nebo její část placena na základě zálohových faktur, je Poskytovatel povinen vystavit po ukončení plnění, není-li v platebním kalendáři stanoven jiný termín, konečnou </w:t>
      </w:r>
      <w:proofErr w:type="gramStart"/>
      <w:r w:rsidRPr="00721AD5">
        <w:rPr>
          <w:rFonts w:ascii="Arial" w:hAnsi="Arial" w:cs="Arial"/>
          <w:sz w:val="22"/>
          <w:szCs w:val="22"/>
        </w:rPr>
        <w:t>fakturu</w:t>
      </w:r>
      <w:proofErr w:type="gramEnd"/>
      <w:r w:rsidRPr="00721AD5">
        <w:rPr>
          <w:rFonts w:ascii="Arial" w:hAnsi="Arial" w:cs="Arial"/>
          <w:sz w:val="22"/>
          <w:szCs w:val="22"/>
        </w:rPr>
        <w:t xml:space="preserve"> s náležitostmi </w:t>
      </w:r>
      <w:r w:rsidRPr="00721AD5">
        <w:rPr>
          <w:rFonts w:ascii="Arial" w:hAnsi="Arial" w:cs="Arial"/>
          <w:sz w:val="22"/>
          <w:szCs w:val="22"/>
        </w:rPr>
        <w:lastRenderedPageBreak/>
        <w:t>daňového dokladu, ve které budou zohledněny vyplacené zálohy a DPH a bude uvedeno datum zdanitelného plnění.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Faktura musí obsahovat veškeré údaje vyžadované právními předpisy, zejména ustanovením §28 zákona č. 235/2004 Sb., o dani z přidané hodnoty, ve znění pozdějších předpisů. Pokud nebude faktura obsahovat stanovené náležitosti nebo v ní nebudou správně uvedené potřebné údaje, je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 oprávněn vrátit ji Poskytovateli ve lhůtě pěti (5) dnů od jejího doručení </w:t>
      </w:r>
      <w:r w:rsidR="00693596" w:rsidRPr="00721AD5">
        <w:rPr>
          <w:rFonts w:ascii="Arial" w:hAnsi="Arial" w:cs="Arial"/>
          <w:sz w:val="22"/>
          <w:szCs w:val="22"/>
        </w:rPr>
        <w:t>Zadavateli</w:t>
      </w:r>
      <w:r w:rsidRPr="00721AD5">
        <w:rPr>
          <w:rFonts w:ascii="Arial" w:hAnsi="Arial" w:cs="Arial"/>
          <w:sz w:val="22"/>
          <w:szCs w:val="22"/>
        </w:rPr>
        <w:t xml:space="preserve"> s uvedením chybějících náležitostí nebo nesprávných údajů. V takovém případě se přeruší běh lhůty splatnosti a nová lhůta splatnosti počne běžet doručením opravené faktury </w:t>
      </w:r>
      <w:r w:rsidR="00693596" w:rsidRPr="00721AD5">
        <w:rPr>
          <w:rFonts w:ascii="Arial" w:hAnsi="Arial" w:cs="Arial"/>
          <w:sz w:val="22"/>
          <w:szCs w:val="22"/>
        </w:rPr>
        <w:t>Zadavateli</w:t>
      </w:r>
      <w:r w:rsidRPr="00721AD5">
        <w:rPr>
          <w:rFonts w:ascii="Arial" w:hAnsi="Arial" w:cs="Arial"/>
          <w:sz w:val="22"/>
          <w:szCs w:val="22"/>
        </w:rPr>
        <w:t xml:space="preserve">. 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V případě, že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 fakturu vrátí, přestože faktura byla vystavena řádně a předepsané náležitosti obsahuje, lhůta se nestaví a pokud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 fakturu nezaplatí v původním termínu splatnosti, je v prodlení.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Peněžité částky se platí bankovním převodem na účet druhé Smluvní strany uvedený ve faktuře. K vyrovnání závazku </w:t>
      </w:r>
      <w:r w:rsidR="00C92353" w:rsidRPr="00721AD5">
        <w:rPr>
          <w:rFonts w:ascii="Arial" w:hAnsi="Arial" w:cs="Arial"/>
          <w:sz w:val="22"/>
          <w:szCs w:val="22"/>
        </w:rPr>
        <w:t>Zadavatele</w:t>
      </w:r>
      <w:r w:rsidRPr="00721AD5">
        <w:rPr>
          <w:rFonts w:ascii="Arial" w:hAnsi="Arial" w:cs="Arial"/>
          <w:sz w:val="22"/>
          <w:szCs w:val="22"/>
        </w:rPr>
        <w:t xml:space="preserve"> dojde připsáním částky na účet Poskytovatele.</w:t>
      </w:r>
    </w:p>
    <w:p w:rsidR="00D15D38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V případě prodlení se zaplacením peněžité částky je Smluvní strana, která je se zaplacením v prodlení, povinna zaplatit druhé Smluvní straně úrok z prodlení za každý i započatý den prodlení ve výši 0,05% z hodnoty částky, s níž je Smluvní strana v</w:t>
      </w:r>
      <w:r w:rsidR="00D15D38" w:rsidRPr="00721AD5">
        <w:rPr>
          <w:rFonts w:ascii="Arial" w:hAnsi="Arial" w:cs="Arial"/>
          <w:sz w:val="22"/>
          <w:szCs w:val="22"/>
        </w:rPr>
        <w:t> </w:t>
      </w:r>
      <w:r w:rsidRPr="00721AD5">
        <w:rPr>
          <w:rFonts w:ascii="Arial" w:hAnsi="Arial" w:cs="Arial"/>
          <w:sz w:val="22"/>
          <w:szCs w:val="22"/>
        </w:rPr>
        <w:t>prodlení</w:t>
      </w:r>
      <w:r w:rsidR="00D15D38" w:rsidRPr="00721AD5">
        <w:rPr>
          <w:rFonts w:ascii="Arial" w:hAnsi="Arial" w:cs="Arial"/>
          <w:sz w:val="22"/>
          <w:szCs w:val="22"/>
        </w:rPr>
        <w:t>, kde smluvní vůlí účastníků této smlouvy je sjednáno, že v tomto sankčním plnění je zahrnuta i náhrada škody.</w:t>
      </w:r>
    </w:p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vlastnické právo a právO užití</w:t>
      </w:r>
    </w:p>
    <w:p w:rsidR="00104D32" w:rsidRPr="00721AD5" w:rsidRDefault="00693596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bookmarkStart w:id="4" w:name="_Ref70310575"/>
      <w:r w:rsidRPr="00721AD5">
        <w:rPr>
          <w:rFonts w:ascii="Arial" w:hAnsi="Arial" w:cs="Arial"/>
          <w:sz w:val="22"/>
          <w:szCs w:val="22"/>
        </w:rPr>
        <w:t xml:space="preserve">V případě, že </w:t>
      </w:r>
      <w:r w:rsidR="00FD7AD5" w:rsidRPr="00721AD5">
        <w:rPr>
          <w:rFonts w:ascii="Arial" w:hAnsi="Arial" w:cs="Arial"/>
          <w:sz w:val="22"/>
          <w:szCs w:val="22"/>
        </w:rPr>
        <w:t xml:space="preserve">výsledkem činnosti Poskytovatele dle této Smlouvy </w:t>
      </w:r>
      <w:r w:rsidRPr="00721AD5">
        <w:rPr>
          <w:rFonts w:ascii="Arial" w:hAnsi="Arial" w:cs="Arial"/>
          <w:sz w:val="22"/>
          <w:szCs w:val="22"/>
        </w:rPr>
        <w:t xml:space="preserve">je </w:t>
      </w:r>
      <w:r w:rsidR="00FD7AD5" w:rsidRPr="00721AD5">
        <w:rPr>
          <w:rFonts w:ascii="Arial" w:hAnsi="Arial" w:cs="Arial"/>
          <w:sz w:val="22"/>
          <w:szCs w:val="22"/>
        </w:rPr>
        <w:t xml:space="preserve">dílo, které podléhá ochraně podle autorského zákona, </w:t>
      </w:r>
      <w:r w:rsidR="00D15D38" w:rsidRPr="00721AD5">
        <w:rPr>
          <w:rFonts w:ascii="Arial" w:hAnsi="Arial" w:cs="Arial"/>
          <w:sz w:val="22"/>
          <w:szCs w:val="22"/>
        </w:rPr>
        <w:t xml:space="preserve">je touto smlouvou sjednávána ve prospěch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="00D15D38" w:rsidRPr="00721AD5">
        <w:rPr>
          <w:rFonts w:ascii="Arial" w:hAnsi="Arial" w:cs="Arial"/>
          <w:sz w:val="22"/>
          <w:szCs w:val="22"/>
        </w:rPr>
        <w:t>e</w:t>
      </w:r>
      <w:r w:rsidR="00FD7AD5" w:rsidRPr="00721AD5">
        <w:rPr>
          <w:rFonts w:ascii="Arial" w:hAnsi="Arial" w:cs="Arial"/>
          <w:sz w:val="22"/>
          <w:szCs w:val="22"/>
        </w:rPr>
        <w:t xml:space="preserve"> k takto vytvořenému dílu jako celku i k jeho jednotlivým částem oprávnění k výkonu práva jej užít (licenci), a to jako licenci nevýhradní, nepřenosnou, teritoriálně omezenou územím České republiky</w:t>
      </w:r>
      <w:r w:rsidR="00170400" w:rsidRPr="00721AD5">
        <w:rPr>
          <w:rFonts w:ascii="Arial" w:hAnsi="Arial" w:cs="Arial"/>
          <w:sz w:val="22"/>
          <w:szCs w:val="22"/>
        </w:rPr>
        <w:t>.</w:t>
      </w:r>
      <w:r w:rsidR="00FD7AD5" w:rsidRPr="00721AD5">
        <w:rPr>
          <w:rFonts w:ascii="Arial" w:hAnsi="Arial" w:cs="Arial"/>
          <w:sz w:val="22"/>
          <w:szCs w:val="22"/>
        </w:rPr>
        <w:t xml:space="preserve"> </w:t>
      </w:r>
    </w:p>
    <w:p w:rsidR="00104D32" w:rsidRPr="00721AD5" w:rsidRDefault="00C92353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Zadavatel</w:t>
      </w:r>
      <w:r w:rsidR="00FD7AD5" w:rsidRPr="00721AD5">
        <w:rPr>
          <w:rFonts w:ascii="Arial" w:hAnsi="Arial" w:cs="Arial"/>
          <w:sz w:val="22"/>
          <w:szCs w:val="22"/>
        </w:rPr>
        <w:t xml:space="preserve"> je oprávněn už</w:t>
      </w:r>
      <w:r w:rsidR="007A2546" w:rsidRPr="00721AD5">
        <w:rPr>
          <w:rFonts w:ascii="Arial" w:hAnsi="Arial" w:cs="Arial"/>
          <w:sz w:val="22"/>
          <w:szCs w:val="22"/>
        </w:rPr>
        <w:t xml:space="preserve">ívat takto vytvořené dílo zejména </w:t>
      </w:r>
      <w:r w:rsidR="00FD7AD5" w:rsidRPr="00721AD5">
        <w:rPr>
          <w:rFonts w:ascii="Arial" w:hAnsi="Arial" w:cs="Arial"/>
          <w:sz w:val="22"/>
          <w:szCs w:val="22"/>
        </w:rPr>
        <w:t xml:space="preserve">v souladu s účelem  vyplývajícím z této Smlouvy a za podmínek jí stanovených. To platí i ohledně veškerých technických řešení, koncepcí, know-how, postupů či metod zpracování dat, analytických nástrojů, software, pracovní dokumentace, diagramů, schémat a konceptů, pokud jsou vyvinuty Poskytovatelem při poskytování </w:t>
      </w:r>
      <w:r w:rsidR="0078463B" w:rsidRPr="00721AD5">
        <w:rPr>
          <w:rFonts w:ascii="Arial" w:hAnsi="Arial" w:cs="Arial"/>
          <w:sz w:val="22"/>
          <w:szCs w:val="22"/>
        </w:rPr>
        <w:t>konzultačních a poradenských služeb</w:t>
      </w:r>
      <w:r w:rsidR="00FD7AD5" w:rsidRPr="00721AD5">
        <w:rPr>
          <w:rFonts w:ascii="Arial" w:hAnsi="Arial" w:cs="Arial"/>
          <w:sz w:val="22"/>
          <w:szCs w:val="22"/>
        </w:rPr>
        <w:t xml:space="preserve"> dle této Smlouvy a nemají charakter autorského díla. 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Smluvní strany se dohodly, že cena za licenci k dílu dle odst. </w:t>
      </w:r>
      <w:proofErr w:type="gramStart"/>
      <w:r w:rsidR="00F806B2" w:rsidRPr="00721AD5">
        <w:rPr>
          <w:rFonts w:ascii="Arial" w:hAnsi="Arial" w:cs="Arial"/>
          <w:sz w:val="22"/>
          <w:szCs w:val="22"/>
        </w:rPr>
        <w:fldChar w:fldCharType="begin"/>
      </w:r>
      <w:r w:rsidR="00433153" w:rsidRPr="00721AD5">
        <w:rPr>
          <w:rFonts w:ascii="Arial" w:hAnsi="Arial" w:cs="Arial"/>
          <w:sz w:val="22"/>
          <w:szCs w:val="22"/>
        </w:rPr>
        <w:instrText xml:space="preserve"> REF _Ref70310575 \r \h  \* MERGEFORMAT </w:instrText>
      </w:r>
      <w:r w:rsidR="00F806B2" w:rsidRPr="00721AD5">
        <w:rPr>
          <w:rFonts w:ascii="Arial" w:hAnsi="Arial" w:cs="Arial"/>
          <w:sz w:val="22"/>
          <w:szCs w:val="22"/>
        </w:rPr>
      </w:r>
      <w:r w:rsidR="00F806B2" w:rsidRPr="00721AD5">
        <w:rPr>
          <w:rFonts w:ascii="Arial" w:hAnsi="Arial" w:cs="Arial"/>
          <w:sz w:val="22"/>
          <w:szCs w:val="22"/>
        </w:rPr>
        <w:fldChar w:fldCharType="separate"/>
      </w:r>
      <w:r w:rsidR="00294B90" w:rsidRPr="00721AD5">
        <w:rPr>
          <w:rFonts w:ascii="Arial" w:hAnsi="Arial" w:cs="Arial"/>
          <w:sz w:val="22"/>
          <w:szCs w:val="22"/>
        </w:rPr>
        <w:t>5.1</w:t>
      </w:r>
      <w:r w:rsidR="00F806B2" w:rsidRPr="00721AD5">
        <w:rPr>
          <w:rFonts w:ascii="Arial" w:hAnsi="Arial" w:cs="Arial"/>
          <w:sz w:val="22"/>
          <w:szCs w:val="22"/>
        </w:rPr>
        <w:fldChar w:fldCharType="end"/>
      </w:r>
      <w:proofErr w:type="gramEnd"/>
      <w:r w:rsidRPr="00721AD5">
        <w:rPr>
          <w:rFonts w:ascii="Arial" w:hAnsi="Arial" w:cs="Arial"/>
          <w:sz w:val="22"/>
          <w:szCs w:val="22"/>
        </w:rPr>
        <w:t xml:space="preserve"> této Smlouvy je již zahrnuta v ceně za poskytování </w:t>
      </w:r>
      <w:r w:rsidR="0078463B" w:rsidRPr="00721AD5">
        <w:rPr>
          <w:rFonts w:ascii="Arial" w:hAnsi="Arial" w:cs="Arial"/>
          <w:sz w:val="22"/>
          <w:szCs w:val="22"/>
        </w:rPr>
        <w:t>konzultačních a poradenských služeb</w:t>
      </w:r>
      <w:r w:rsidRPr="00721AD5">
        <w:rPr>
          <w:rFonts w:ascii="Arial" w:hAnsi="Arial" w:cs="Arial"/>
          <w:sz w:val="22"/>
          <w:szCs w:val="22"/>
        </w:rPr>
        <w:t xml:space="preserve"> na základě této Smlouvy.</w:t>
      </w:r>
      <w:bookmarkEnd w:id="4"/>
    </w:p>
    <w:p w:rsidR="00FD7AD5" w:rsidRPr="00721AD5" w:rsidRDefault="00877B2F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Odpovědnost za vady</w:t>
      </w:r>
    </w:p>
    <w:p w:rsidR="00FD7AD5" w:rsidRPr="00721AD5" w:rsidRDefault="00FD7AD5">
      <w:pPr>
        <w:pStyle w:val="Nadpis2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Poskytovatel nese odpovědnost za to, že </w:t>
      </w:r>
      <w:r w:rsidR="0078463B" w:rsidRPr="00721AD5">
        <w:rPr>
          <w:rFonts w:ascii="Arial" w:hAnsi="Arial" w:cs="Arial"/>
          <w:sz w:val="22"/>
          <w:szCs w:val="22"/>
        </w:rPr>
        <w:t xml:space="preserve">konzultační a poradenské služby </w:t>
      </w:r>
      <w:r w:rsidR="004D0999" w:rsidRPr="00721AD5">
        <w:rPr>
          <w:rFonts w:ascii="Arial" w:hAnsi="Arial" w:cs="Arial"/>
          <w:sz w:val="22"/>
          <w:szCs w:val="22"/>
        </w:rPr>
        <w:t>budou poskytovány</w:t>
      </w:r>
      <w:r w:rsidRPr="00721AD5">
        <w:rPr>
          <w:rFonts w:ascii="Arial" w:hAnsi="Arial" w:cs="Arial"/>
          <w:sz w:val="22"/>
          <w:szCs w:val="22"/>
        </w:rPr>
        <w:t xml:space="preserve"> tak, aby vyhovovaly přiměřeným potřebám </w:t>
      </w:r>
      <w:r w:rsidR="00C92353" w:rsidRPr="00721AD5">
        <w:rPr>
          <w:rFonts w:ascii="Arial" w:hAnsi="Arial" w:cs="Arial"/>
          <w:sz w:val="22"/>
          <w:szCs w:val="22"/>
        </w:rPr>
        <w:t>Zadavatele</w:t>
      </w:r>
      <w:r w:rsidRPr="00721AD5">
        <w:rPr>
          <w:rFonts w:ascii="Arial" w:hAnsi="Arial" w:cs="Arial"/>
          <w:sz w:val="22"/>
          <w:szCs w:val="22"/>
        </w:rPr>
        <w:t>, se kterými byl Poskytovatel seznámen</w:t>
      </w:r>
      <w:r w:rsidR="007A2546" w:rsidRPr="00721AD5">
        <w:rPr>
          <w:rFonts w:ascii="Arial" w:hAnsi="Arial" w:cs="Arial"/>
          <w:sz w:val="22"/>
          <w:szCs w:val="22"/>
        </w:rPr>
        <w:t>, případně obvykle předjímaným potřebám příjemce těchto služeb</w:t>
      </w:r>
      <w:r w:rsidRPr="00721AD5">
        <w:rPr>
          <w:rFonts w:ascii="Arial" w:hAnsi="Arial" w:cs="Arial"/>
          <w:sz w:val="22"/>
          <w:szCs w:val="22"/>
        </w:rPr>
        <w:t xml:space="preserve">. </w:t>
      </w:r>
      <w:r w:rsidR="0078463B" w:rsidRPr="00721AD5">
        <w:rPr>
          <w:rFonts w:ascii="Arial" w:hAnsi="Arial" w:cs="Arial"/>
          <w:sz w:val="22"/>
          <w:szCs w:val="22"/>
        </w:rPr>
        <w:t>Konzultační a poradenské služby</w:t>
      </w:r>
      <w:r w:rsidRPr="00721AD5">
        <w:rPr>
          <w:rFonts w:ascii="Arial" w:hAnsi="Arial" w:cs="Arial"/>
          <w:sz w:val="22"/>
          <w:szCs w:val="22"/>
        </w:rPr>
        <w:t xml:space="preserve"> budou poskytovány s náležitou odbornou péčí a </w:t>
      </w:r>
      <w:r w:rsidR="007A2546" w:rsidRPr="00721AD5">
        <w:rPr>
          <w:rFonts w:ascii="Arial" w:hAnsi="Arial" w:cs="Arial"/>
          <w:sz w:val="22"/>
          <w:szCs w:val="22"/>
        </w:rPr>
        <w:t xml:space="preserve">výlučně </w:t>
      </w:r>
      <w:r w:rsidRPr="00721AD5">
        <w:rPr>
          <w:rFonts w:ascii="Arial" w:hAnsi="Arial" w:cs="Arial"/>
          <w:sz w:val="22"/>
          <w:szCs w:val="22"/>
        </w:rPr>
        <w:t>prostřednictvím osob, které mají potřebnou kvalifikaci i zkušenosti k plnění svých úkolů.</w:t>
      </w:r>
    </w:p>
    <w:p w:rsidR="00FD7AD5" w:rsidRPr="00721AD5" w:rsidRDefault="00FD7AD5">
      <w:pPr>
        <w:pStyle w:val="Nadpis2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lastRenderedPageBreak/>
        <w:t xml:space="preserve">Poskytovatel nenese odpovědnost za vady vzniklé z důvodů </w:t>
      </w:r>
      <w:r w:rsidR="00692731" w:rsidRPr="00721AD5">
        <w:rPr>
          <w:rFonts w:ascii="Arial" w:hAnsi="Arial" w:cs="Arial"/>
          <w:sz w:val="22"/>
          <w:szCs w:val="22"/>
        </w:rPr>
        <w:t xml:space="preserve">nikoliv na jeho straně, </w:t>
      </w:r>
      <w:r w:rsidRPr="00721AD5">
        <w:rPr>
          <w:rFonts w:ascii="Arial" w:hAnsi="Arial" w:cs="Arial"/>
          <w:sz w:val="22"/>
          <w:szCs w:val="22"/>
        </w:rPr>
        <w:t xml:space="preserve">v případech, kdy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 </w:t>
      </w:r>
      <w:r w:rsidR="00692731" w:rsidRPr="00721AD5">
        <w:rPr>
          <w:rFonts w:ascii="Arial" w:hAnsi="Arial" w:cs="Arial"/>
          <w:sz w:val="22"/>
          <w:szCs w:val="22"/>
        </w:rPr>
        <w:t xml:space="preserve">přes objektivní poučení Poskytovatele </w:t>
      </w:r>
      <w:r w:rsidRPr="00721AD5">
        <w:rPr>
          <w:rFonts w:ascii="Arial" w:hAnsi="Arial" w:cs="Arial"/>
          <w:sz w:val="22"/>
          <w:szCs w:val="22"/>
        </w:rPr>
        <w:t>neprovádí</w:t>
      </w:r>
      <w:r w:rsidR="0078463B" w:rsidRPr="00721AD5">
        <w:rPr>
          <w:rFonts w:ascii="Arial" w:hAnsi="Arial" w:cs="Arial"/>
          <w:sz w:val="22"/>
          <w:szCs w:val="22"/>
        </w:rPr>
        <w:t xml:space="preserve"> stanoveným postupem údržbu</w:t>
      </w:r>
      <w:r w:rsidRPr="00721AD5">
        <w:rPr>
          <w:rFonts w:ascii="Arial" w:hAnsi="Arial" w:cs="Arial"/>
          <w:sz w:val="22"/>
          <w:szCs w:val="22"/>
        </w:rPr>
        <w:t>, nepo</w:t>
      </w:r>
      <w:r w:rsidR="00E23671" w:rsidRPr="00721AD5">
        <w:rPr>
          <w:rFonts w:ascii="Arial" w:hAnsi="Arial" w:cs="Arial"/>
          <w:sz w:val="22"/>
          <w:szCs w:val="22"/>
        </w:rPr>
        <w:t>užívá všechny opravné programy</w:t>
      </w:r>
      <w:r w:rsidRPr="00721AD5">
        <w:rPr>
          <w:rFonts w:ascii="Arial" w:hAnsi="Arial" w:cs="Arial"/>
          <w:sz w:val="22"/>
          <w:szCs w:val="22"/>
        </w:rPr>
        <w:t xml:space="preserve">, nebo </w:t>
      </w:r>
      <w:proofErr w:type="gramStart"/>
      <w:r w:rsidRPr="00721AD5">
        <w:rPr>
          <w:rFonts w:ascii="Arial" w:hAnsi="Arial" w:cs="Arial"/>
          <w:sz w:val="22"/>
          <w:szCs w:val="22"/>
        </w:rPr>
        <w:t xml:space="preserve">došlo </w:t>
      </w:r>
      <w:r w:rsidR="00692731" w:rsidRPr="00721AD5">
        <w:rPr>
          <w:rFonts w:ascii="Arial" w:hAnsi="Arial" w:cs="Arial"/>
          <w:sz w:val="22"/>
          <w:szCs w:val="22"/>
        </w:rPr>
        <w:t xml:space="preserve">    </w:t>
      </w:r>
      <w:r w:rsidRPr="00721AD5">
        <w:rPr>
          <w:rFonts w:ascii="Arial" w:hAnsi="Arial" w:cs="Arial"/>
          <w:sz w:val="22"/>
          <w:szCs w:val="22"/>
        </w:rPr>
        <w:t>k neoprávněnému</w:t>
      </w:r>
      <w:proofErr w:type="gramEnd"/>
      <w:r w:rsidRPr="00721AD5">
        <w:rPr>
          <w:rFonts w:ascii="Arial" w:hAnsi="Arial" w:cs="Arial"/>
          <w:sz w:val="22"/>
          <w:szCs w:val="22"/>
        </w:rPr>
        <w:t xml:space="preserve"> zásahu</w:t>
      </w:r>
      <w:r w:rsidR="00692731" w:rsidRPr="00721AD5">
        <w:rPr>
          <w:rFonts w:ascii="Arial" w:hAnsi="Arial" w:cs="Arial"/>
          <w:sz w:val="22"/>
          <w:szCs w:val="22"/>
        </w:rPr>
        <w:t xml:space="preserve"> ze strany třetích osob</w:t>
      </w:r>
      <w:r w:rsidRPr="00721AD5">
        <w:rPr>
          <w:rFonts w:ascii="Arial" w:hAnsi="Arial" w:cs="Arial"/>
          <w:sz w:val="22"/>
          <w:szCs w:val="22"/>
        </w:rPr>
        <w:t>.</w:t>
      </w:r>
    </w:p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Oprávněné osoby</w:t>
      </w:r>
    </w:p>
    <w:p w:rsidR="00FD7AD5" w:rsidRPr="00721AD5" w:rsidRDefault="00FD7AD5">
      <w:pPr>
        <w:pStyle w:val="Nadpis2"/>
        <w:numPr>
          <w:ilvl w:val="1"/>
          <w:numId w:val="2"/>
        </w:numPr>
        <w:ind w:right="-18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Každá ze Smluvních stran jmenuje oprávněnou osobu. Oprávněné osoby budou zastupovat Smluvní stranu ve smluvních a obchodních záležitostech souvisejících s plněním této Smlouvy.</w:t>
      </w:r>
    </w:p>
    <w:p w:rsidR="00FD7AD5" w:rsidRPr="00721AD5" w:rsidRDefault="00FD7AD5">
      <w:pPr>
        <w:pStyle w:val="Nadpis2"/>
        <w:numPr>
          <w:ilvl w:val="1"/>
          <w:numId w:val="2"/>
        </w:numPr>
        <w:ind w:right="-18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Jména oprávněných osob jsou uvedena v </w:t>
      </w:r>
      <w:r w:rsidR="00E23671" w:rsidRPr="00721AD5">
        <w:rPr>
          <w:rFonts w:ascii="Arial" w:hAnsi="Arial" w:cs="Arial"/>
          <w:sz w:val="22"/>
          <w:szCs w:val="22"/>
          <w:u w:val="single"/>
        </w:rPr>
        <w:t>Příloze č. 3</w:t>
      </w:r>
      <w:r w:rsidRPr="00721AD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21AD5">
        <w:rPr>
          <w:rFonts w:ascii="Arial" w:hAnsi="Arial" w:cs="Arial"/>
          <w:sz w:val="22"/>
          <w:szCs w:val="22"/>
        </w:rPr>
        <w:t>této</w:t>
      </w:r>
      <w:proofErr w:type="gramEnd"/>
      <w:r w:rsidRPr="00721AD5">
        <w:rPr>
          <w:rFonts w:ascii="Arial" w:hAnsi="Arial" w:cs="Arial"/>
          <w:sz w:val="22"/>
          <w:szCs w:val="22"/>
        </w:rPr>
        <w:t xml:space="preserve"> Smlouvy. Smluvní strany jsou oprávněny jednostranně změnit oprávněné osoby, jsou však povinny na takovou změnu druhou Smluvní stranu </w:t>
      </w:r>
      <w:r w:rsidR="00692731" w:rsidRPr="00721AD5">
        <w:rPr>
          <w:rFonts w:ascii="Arial" w:hAnsi="Arial" w:cs="Arial"/>
          <w:sz w:val="22"/>
          <w:szCs w:val="22"/>
        </w:rPr>
        <w:t xml:space="preserve">předem </w:t>
      </w:r>
      <w:r w:rsidRPr="00721AD5">
        <w:rPr>
          <w:rFonts w:ascii="Arial" w:hAnsi="Arial" w:cs="Arial"/>
          <w:sz w:val="22"/>
          <w:szCs w:val="22"/>
        </w:rPr>
        <w:t>písemně upozornit.</w:t>
      </w:r>
    </w:p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Odpovědnost za škodu</w:t>
      </w:r>
      <w:r w:rsidR="00B90B53" w:rsidRPr="00721AD5">
        <w:rPr>
          <w:rFonts w:ascii="Arial" w:hAnsi="Arial" w:cs="Arial"/>
          <w:sz w:val="22"/>
          <w:szCs w:val="22"/>
        </w:rPr>
        <w:t xml:space="preserve"> A SMLUVNÍ POKUTA</w:t>
      </w:r>
    </w:p>
    <w:p w:rsidR="00FD7AD5" w:rsidRPr="00721AD5" w:rsidRDefault="00FD7AD5">
      <w:pPr>
        <w:pStyle w:val="Nadpis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Každá ze Smluvních stran nese odpovědnost za způsobenou škodu v rámci platných a účinných právních předpisů a této Smlouvy. Obě Smluvní strany se zavazují vyvíjet maximální úsilí k předcházení škodám a k minimalizaci vzniklých škod.</w:t>
      </w:r>
    </w:p>
    <w:p w:rsidR="00FD7AD5" w:rsidRPr="00721AD5" w:rsidRDefault="00FD7AD5">
      <w:pPr>
        <w:pStyle w:val="Nadpis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Smluvní strany se zavazují </w:t>
      </w:r>
      <w:r w:rsidR="00692731" w:rsidRPr="00721AD5">
        <w:rPr>
          <w:rFonts w:ascii="Arial" w:hAnsi="Arial" w:cs="Arial"/>
          <w:sz w:val="22"/>
          <w:szCs w:val="22"/>
        </w:rPr>
        <w:t xml:space="preserve">prokazatelně </w:t>
      </w:r>
      <w:r w:rsidRPr="00721AD5">
        <w:rPr>
          <w:rFonts w:ascii="Arial" w:hAnsi="Arial" w:cs="Arial"/>
          <w:sz w:val="22"/>
          <w:szCs w:val="22"/>
        </w:rPr>
        <w:t xml:space="preserve">upozornit druhou Smluvní stranu bez zbytečného odkladu na vzniklé okolnosti vylučující odpovědnost bránící řádnému plnění této Smlouvy. Smluvní strany se zavazují vyvíjet maximální úsilí k odvrácení a překonání okolností vylučujících odpovědnost. </w:t>
      </w:r>
    </w:p>
    <w:p w:rsidR="00692731" w:rsidRPr="00721AD5" w:rsidRDefault="006A2A22" w:rsidP="00692731">
      <w:pPr>
        <w:pStyle w:val="Nadpis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Při nedodržení sjednaného termínu plnění služby nebo její části vzniká </w:t>
      </w:r>
      <w:r w:rsidR="00693596" w:rsidRPr="00721AD5">
        <w:rPr>
          <w:rFonts w:ascii="Arial" w:hAnsi="Arial" w:cs="Arial"/>
          <w:sz w:val="22"/>
          <w:szCs w:val="22"/>
        </w:rPr>
        <w:t>Zadavateli</w:t>
      </w:r>
      <w:r w:rsidRPr="00721AD5">
        <w:rPr>
          <w:rFonts w:ascii="Arial" w:hAnsi="Arial" w:cs="Arial"/>
          <w:sz w:val="22"/>
          <w:szCs w:val="22"/>
        </w:rPr>
        <w:t xml:space="preserve"> nárok na smluvn</w:t>
      </w:r>
      <w:r w:rsidR="00692731" w:rsidRPr="00721AD5">
        <w:rPr>
          <w:rFonts w:ascii="Arial" w:hAnsi="Arial" w:cs="Arial"/>
          <w:sz w:val="22"/>
          <w:szCs w:val="22"/>
        </w:rPr>
        <w:t>í pokutu ve výši 0,05 %</w:t>
      </w:r>
      <w:r w:rsidRPr="00721AD5">
        <w:rPr>
          <w:rFonts w:ascii="Arial" w:hAnsi="Arial" w:cs="Arial"/>
          <w:sz w:val="22"/>
          <w:szCs w:val="22"/>
        </w:rPr>
        <w:t xml:space="preserve"> za každý i započatý den prodlení ze smluvní ceny</w:t>
      </w:r>
      <w:r w:rsidR="00692731" w:rsidRPr="00721AD5">
        <w:rPr>
          <w:rFonts w:ascii="Arial" w:hAnsi="Arial" w:cs="Arial"/>
          <w:sz w:val="22"/>
          <w:szCs w:val="22"/>
        </w:rPr>
        <w:t xml:space="preserve"> této služby</w:t>
      </w:r>
      <w:r w:rsidR="00693596" w:rsidRPr="00721AD5">
        <w:rPr>
          <w:rFonts w:ascii="Arial" w:hAnsi="Arial" w:cs="Arial"/>
          <w:sz w:val="22"/>
          <w:szCs w:val="22"/>
        </w:rPr>
        <w:t>.</w:t>
      </w:r>
    </w:p>
    <w:p w:rsidR="00B90B53" w:rsidRPr="00721AD5" w:rsidRDefault="00692731" w:rsidP="00692731">
      <w:pPr>
        <w:pStyle w:val="Nadpis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Poruší-li Poskytovatel </w:t>
      </w:r>
      <w:r w:rsidR="00B90B53" w:rsidRPr="00721AD5">
        <w:rPr>
          <w:rFonts w:ascii="Arial" w:hAnsi="Arial" w:cs="Arial"/>
          <w:sz w:val="22"/>
          <w:szCs w:val="22"/>
        </w:rPr>
        <w:t>povinnosti vyplývajících z této Smlouvy ohledně ochrany důvěrných informací dle čl. 9 této Smlouvy, uhradí na písemnou žádost smluvní pokutu ve výši 5</w:t>
      </w:r>
      <w:r w:rsidR="00693596" w:rsidRPr="00721AD5">
        <w:rPr>
          <w:rFonts w:ascii="Arial" w:hAnsi="Arial" w:cs="Arial"/>
          <w:sz w:val="22"/>
          <w:szCs w:val="22"/>
        </w:rPr>
        <w:t>0</w:t>
      </w:r>
      <w:r w:rsidR="00B90B53" w:rsidRPr="00721AD5">
        <w:rPr>
          <w:rFonts w:ascii="Arial" w:hAnsi="Arial" w:cs="Arial"/>
          <w:sz w:val="22"/>
          <w:szCs w:val="22"/>
        </w:rPr>
        <w:t xml:space="preserve">.000,- </w:t>
      </w:r>
      <w:r w:rsidR="00693596" w:rsidRPr="00721AD5">
        <w:rPr>
          <w:rFonts w:ascii="Arial" w:hAnsi="Arial" w:cs="Arial"/>
          <w:sz w:val="22"/>
          <w:szCs w:val="22"/>
        </w:rPr>
        <w:t>CZK (slovy:  padesáttisíc korunčeských</w:t>
      </w:r>
      <w:r w:rsidR="00B90B53" w:rsidRPr="00721AD5">
        <w:rPr>
          <w:rFonts w:ascii="Arial" w:hAnsi="Arial" w:cs="Arial"/>
          <w:sz w:val="22"/>
          <w:szCs w:val="22"/>
        </w:rPr>
        <w:t xml:space="preserve">) za každé prokazatelné porušení takové povinnosti, a to do třiceti (30) dnů ode dne doručení. Vznikne-li konkrétním porušením povinnosti z této Smlouvy ohledně ochrany důvěrných informací nárok smluvní strany na smluvní pokutu i z důvodu porušení obdobné povinnosti dle jiných smluv, uzavřených mezi smluvními stranami, považuje se takový nárok za uspokojený uhrazením nejvyšší z takto stanovených smluvních pokut, tj. jednotlivé pokuty se nesčítají. </w:t>
      </w:r>
    </w:p>
    <w:p w:rsidR="00D52974" w:rsidRPr="00721AD5" w:rsidRDefault="00D52974" w:rsidP="00D52974">
      <w:pPr>
        <w:pStyle w:val="Nadpis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Případná náhrada </w:t>
      </w:r>
      <w:r w:rsidR="006A2A22" w:rsidRPr="00721AD5">
        <w:rPr>
          <w:rFonts w:ascii="Arial" w:hAnsi="Arial" w:cs="Arial"/>
          <w:sz w:val="22"/>
          <w:szCs w:val="22"/>
        </w:rPr>
        <w:t>škody nebo smluvní pokuta</w:t>
      </w:r>
      <w:r w:rsidRPr="00721AD5">
        <w:rPr>
          <w:rFonts w:ascii="Arial" w:hAnsi="Arial" w:cs="Arial"/>
          <w:sz w:val="22"/>
          <w:szCs w:val="22"/>
        </w:rPr>
        <w:t xml:space="preserve"> bude zaplacena v </w:t>
      </w:r>
      <w:r w:rsidR="00693596" w:rsidRPr="00721AD5">
        <w:rPr>
          <w:rFonts w:ascii="Arial" w:hAnsi="Arial" w:cs="Arial"/>
          <w:sz w:val="22"/>
          <w:szCs w:val="22"/>
        </w:rPr>
        <w:t>CZK</w:t>
      </w:r>
      <w:r w:rsidRPr="00721AD5">
        <w:rPr>
          <w:rFonts w:ascii="Arial" w:hAnsi="Arial" w:cs="Arial"/>
          <w:sz w:val="22"/>
          <w:szCs w:val="22"/>
        </w:rPr>
        <w:t xml:space="preserve">, přičemž pro případný přepočet na </w:t>
      </w:r>
      <w:r w:rsidR="00693596" w:rsidRPr="00721AD5">
        <w:rPr>
          <w:rFonts w:ascii="Arial" w:hAnsi="Arial" w:cs="Arial"/>
          <w:sz w:val="22"/>
          <w:szCs w:val="22"/>
        </w:rPr>
        <w:t>CZK</w:t>
      </w:r>
      <w:r w:rsidRPr="00721AD5">
        <w:rPr>
          <w:rFonts w:ascii="Arial" w:hAnsi="Arial" w:cs="Arial"/>
          <w:sz w:val="22"/>
          <w:szCs w:val="22"/>
        </w:rPr>
        <w:t xml:space="preserve"> je rozhodný kurs České národní banky ke dni vzniku škody.</w:t>
      </w:r>
    </w:p>
    <w:p w:rsidR="00792D54" w:rsidRPr="00721AD5" w:rsidRDefault="00792D54" w:rsidP="00792D54">
      <w:pPr>
        <w:pStyle w:val="Nadpis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Je-li </w:t>
      </w:r>
      <w:r w:rsidR="00F40292" w:rsidRPr="00721AD5">
        <w:rPr>
          <w:rFonts w:ascii="Arial" w:hAnsi="Arial" w:cs="Arial"/>
          <w:sz w:val="22"/>
          <w:szCs w:val="22"/>
        </w:rPr>
        <w:t xml:space="preserve">smluvními stranami </w:t>
      </w:r>
      <w:r w:rsidRPr="00721AD5">
        <w:rPr>
          <w:rFonts w:ascii="Arial" w:hAnsi="Arial" w:cs="Arial"/>
          <w:sz w:val="22"/>
          <w:szCs w:val="22"/>
        </w:rPr>
        <w:t>ujednána smluvní pokuta, nemá smluvní strana dle § 2050 právo na náhradu škody vzniklé z porušení povinnosti, ke kterému se smluvní pokuta vztahuje.</w:t>
      </w:r>
    </w:p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bookmarkStart w:id="5" w:name="_Ochrana_informací"/>
      <w:bookmarkStart w:id="6" w:name="_Ref380559910"/>
      <w:bookmarkEnd w:id="5"/>
      <w:r w:rsidRPr="00721AD5">
        <w:rPr>
          <w:rFonts w:ascii="Arial" w:hAnsi="Arial" w:cs="Arial"/>
          <w:sz w:val="22"/>
          <w:szCs w:val="22"/>
        </w:rPr>
        <w:t>Ochrana informací</w:t>
      </w:r>
      <w:bookmarkEnd w:id="6"/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bookmarkStart w:id="7" w:name="_Žádná_ze_smluvních"/>
      <w:bookmarkStart w:id="8" w:name="_Ref70307649"/>
      <w:bookmarkStart w:id="9" w:name="_Ref145776653"/>
      <w:bookmarkStart w:id="10" w:name="_Ref70310710"/>
      <w:bookmarkEnd w:id="7"/>
      <w:r w:rsidRPr="00721AD5">
        <w:rPr>
          <w:rFonts w:ascii="Arial" w:hAnsi="Arial" w:cs="Arial"/>
          <w:sz w:val="22"/>
          <w:szCs w:val="22"/>
        </w:rPr>
        <w:t>Žádná ze smluvních stran nesmí zpřístupnit třetí osobě důvěrné informace</w:t>
      </w:r>
      <w:r w:rsidR="00692731" w:rsidRPr="00721AD5">
        <w:rPr>
          <w:rFonts w:ascii="Arial" w:hAnsi="Arial" w:cs="Arial"/>
          <w:sz w:val="22"/>
          <w:szCs w:val="22"/>
        </w:rPr>
        <w:t xml:space="preserve"> mající charakter obchodního tajemství či informací podléhající povinnosti mlčenlivosti, případně ochrany neveřejných informací úředního charakteru</w:t>
      </w:r>
      <w:r w:rsidRPr="00721AD5">
        <w:rPr>
          <w:rFonts w:ascii="Arial" w:hAnsi="Arial" w:cs="Arial"/>
          <w:sz w:val="22"/>
          <w:szCs w:val="22"/>
        </w:rPr>
        <w:t xml:space="preserve">, které při plnění této Smlouvy získala od druhé smluvní strany. </w:t>
      </w:r>
      <w:bookmarkEnd w:id="8"/>
      <w:r w:rsidRPr="00721AD5">
        <w:rPr>
          <w:rFonts w:ascii="Arial" w:hAnsi="Arial" w:cs="Arial"/>
          <w:sz w:val="22"/>
          <w:szCs w:val="22"/>
        </w:rPr>
        <w:t xml:space="preserve">Ustanovení první věty neplatí v případě, </w:t>
      </w:r>
      <w:r w:rsidRPr="00721AD5">
        <w:rPr>
          <w:rFonts w:ascii="Arial" w:hAnsi="Arial" w:cs="Arial"/>
          <w:sz w:val="22"/>
          <w:szCs w:val="22"/>
        </w:rPr>
        <w:lastRenderedPageBreak/>
        <w:t>kdy jsou informace zpřístupněny třetím osobám, provádějícím pro zpřístupňující smluvní stranu služby právního, účetního, daňového či obdobného auditu, pokud jsou takové osoby vázány povinností ochrany těchto informací nejméně v rozsahu, stanoveném pro smluvní strany touto Smlouvou.</w:t>
      </w:r>
      <w:bookmarkEnd w:id="9"/>
      <w:r w:rsidRPr="00721AD5">
        <w:rPr>
          <w:rFonts w:ascii="Arial" w:hAnsi="Arial" w:cs="Arial"/>
          <w:sz w:val="22"/>
          <w:szCs w:val="22"/>
        </w:rPr>
        <w:t xml:space="preserve"> 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Ochrana informací se nevztahuje na případy, kdy</w:t>
      </w:r>
    </w:p>
    <w:p w:rsidR="00FD7AD5" w:rsidRPr="00721AD5" w:rsidRDefault="00FD7AD5">
      <w:pPr>
        <w:pStyle w:val="Nadpis2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smluvní strana prokáže, že je tato informace veřejně dostupná, aniž by tuto dostupnost způsobila sama smluvní strana a aniž by ke zveřejnění došlo porušením právních předpisů;</w:t>
      </w:r>
    </w:p>
    <w:p w:rsidR="00FD7AD5" w:rsidRPr="00721AD5" w:rsidRDefault="00FD7AD5">
      <w:pPr>
        <w:pStyle w:val="Nadpis2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smluvní strana prokáže, že měla tuto informaci k dispozici ještě před datem zpřístupnění druhou stranou, že ji nenabyla v rozporu se zákonem a že užitím této </w:t>
      </w:r>
      <w:r w:rsidR="0014417B" w:rsidRPr="00721AD5">
        <w:rPr>
          <w:rFonts w:ascii="Arial" w:hAnsi="Arial" w:cs="Arial"/>
          <w:sz w:val="22"/>
          <w:szCs w:val="22"/>
        </w:rPr>
        <w:t xml:space="preserve">informace neporuší své smluvní či </w:t>
      </w:r>
      <w:r w:rsidRPr="00721AD5">
        <w:rPr>
          <w:rFonts w:ascii="Arial" w:hAnsi="Arial" w:cs="Arial"/>
          <w:sz w:val="22"/>
          <w:szCs w:val="22"/>
        </w:rPr>
        <w:t>zákonné povinnosti</w:t>
      </w:r>
      <w:r w:rsidR="0014417B" w:rsidRPr="00721AD5">
        <w:rPr>
          <w:rFonts w:ascii="Arial" w:hAnsi="Arial" w:cs="Arial"/>
          <w:sz w:val="22"/>
          <w:szCs w:val="22"/>
        </w:rPr>
        <w:t xml:space="preserve"> a nezpůsobuje poškozené straně jakoukoliv újmu</w:t>
      </w:r>
      <w:r w:rsidRPr="00721AD5">
        <w:rPr>
          <w:rFonts w:ascii="Arial" w:hAnsi="Arial" w:cs="Arial"/>
          <w:sz w:val="22"/>
          <w:szCs w:val="22"/>
        </w:rPr>
        <w:t>;</w:t>
      </w:r>
    </w:p>
    <w:p w:rsidR="00FD7AD5" w:rsidRPr="00721AD5" w:rsidRDefault="00FD7AD5">
      <w:pPr>
        <w:pStyle w:val="Nadpis2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obdrží smluvní strana od zpřístupňující strany písemný souhlas zpřístupňovat danou informaci, a to i dodatečně; nebo</w:t>
      </w:r>
    </w:p>
    <w:p w:rsidR="00FD7AD5" w:rsidRPr="00721AD5" w:rsidRDefault="00FD7AD5">
      <w:pPr>
        <w:pStyle w:val="Nadpis2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je-li zpřístupnění informace vyžadováno zákonem nebo závazným rozhodnutím oprávněného orgánu.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Za důvěrné informace jsou dle této Smlouvy stranami považovány veškeré informace vzájemně poskytnuté v ústní nebo v písemné formě, zejména informace, které se strany dozvěděly v souvislosti s touto Smlouvou, jakož i know-how, jímž se rozumí veškeré poznatky obchodní, výrobní, technické či ekonomické povahy související s činností smluvní strany, které mají skutečnou nebo alespoň potenciální hodnotu a které nejsou v příslušných obchodních kruzích běžně dostupné a mají být utajeny. Za důvěrné informace jsou dále dle této Smlouvy považovány software, diagnostika, dokumentace včetně manuálů a veškeré další informace, které jsou písemně označeny jako důvěrné informace Poskytovatele, poskytovatelů jejich licencí nebo </w:t>
      </w:r>
      <w:r w:rsidR="00C92353" w:rsidRPr="00721AD5">
        <w:rPr>
          <w:rFonts w:ascii="Arial" w:hAnsi="Arial" w:cs="Arial"/>
          <w:sz w:val="22"/>
          <w:szCs w:val="22"/>
        </w:rPr>
        <w:t>Zadavatele</w:t>
      </w:r>
      <w:r w:rsidRPr="00721AD5">
        <w:rPr>
          <w:rFonts w:ascii="Arial" w:hAnsi="Arial" w:cs="Arial"/>
          <w:sz w:val="22"/>
          <w:szCs w:val="22"/>
        </w:rPr>
        <w:t xml:space="preserve">. 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Smluvní strany se zavazují, že nebudou důvěrné informace poskytnuté druhou stranou v listinné podobě kopírovat jako celek, ani zčásti; tato povinnost se nevztahuje na případy, kdy je to nezbytné k opravě, generování nebo modifikování důvěrných informací pro jejich oprávněné užití ve smyslu této Smlouvy. Smluvní strany opatří každou kopii včetně jejího paměťového nosiče veškerým označením, které je uvedeno v dokumentu obsahujícím důvěrné informace poskytnutým druhou stranou.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Obě smluvní strany se zavazují nakládat s důvěrnými informacemi, které jim byly poskytnuty druhou stranou nebo je jinak získaly v souvislosti s plněním této Smlouvy, jako s obchodním tajemstvím, zejména uchovávat je v tajnosti a učinit veškerá smluvní a technická opatření zabraňující jejich zneužití či prozrazení. 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Smluvní strany se zavazují, že poučí své zaměstnance, statutární orgány, jejich členy a subdodavatele, kterým jsou zpřístupněny důvěrně informace dle odst. </w:t>
      </w:r>
      <w:hyperlink w:anchor="_Žádná_ze_smluvních" w:history="1">
        <w:fldSimple w:instr=" REF _Ref70307649 \r \h  \* MERGEFORMAT ">
          <w:r w:rsidR="00294B90" w:rsidRPr="00721AD5">
            <w:rPr>
              <w:rFonts w:ascii="Arial" w:hAnsi="Arial" w:cs="Arial"/>
              <w:sz w:val="22"/>
              <w:szCs w:val="22"/>
            </w:rPr>
            <w:t>9.1</w:t>
          </w:r>
        </w:fldSimple>
        <w:r w:rsidRPr="00721AD5">
          <w:rPr>
            <w:rFonts w:ascii="Arial" w:hAnsi="Arial" w:cs="Arial"/>
            <w:sz w:val="22"/>
            <w:szCs w:val="22"/>
          </w:rPr>
          <w:t>.</w:t>
        </w:r>
      </w:hyperlink>
      <w:r w:rsidRPr="00721AD5">
        <w:rPr>
          <w:rFonts w:ascii="Arial" w:hAnsi="Arial" w:cs="Arial"/>
          <w:sz w:val="22"/>
          <w:szCs w:val="22"/>
        </w:rPr>
        <w:t xml:space="preserve">, o povinnosti utajovat důvěrné informace ve smyslu tohoto článku </w:t>
      </w:r>
      <w:hyperlink w:anchor="_Ochrana_informací" w:history="1">
        <w:fldSimple w:instr=" REF _Ref380559910 \r \h  \* MERGEFORMAT ">
          <w:r w:rsidR="00294B90" w:rsidRPr="00721AD5">
            <w:rPr>
              <w:rFonts w:ascii="Arial" w:hAnsi="Arial" w:cs="Arial"/>
              <w:sz w:val="22"/>
              <w:szCs w:val="22"/>
            </w:rPr>
            <w:t>9</w:t>
          </w:r>
        </w:fldSimple>
      </w:hyperlink>
      <w:r w:rsidRPr="00721AD5">
        <w:rPr>
          <w:rFonts w:ascii="Arial" w:hAnsi="Arial" w:cs="Arial"/>
          <w:sz w:val="22"/>
          <w:szCs w:val="22"/>
        </w:rPr>
        <w:t xml:space="preserve">. 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Budou-li informace poskytnuté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em, které jsou nezbytné pro plnění dle této Smlouvy, obsahovat data podléhající režimu zvláštní ochrany podle zákona č. 101/2000 Sb., o ochraně osobních údajů, ve znění pozdějších předpisů, je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 povinen zabezpečit splnění všech ohlašovacích povinností, které citovaný zákon vyžaduje, a obstarat předepsané souhlasy subjektů osobních údajů předaných ke zpracování. Této povinnosti se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 nemůže zprostit.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lastRenderedPageBreak/>
        <w:t xml:space="preserve">Povinnost utajovat důvěrné informace uvedená v tomto článku </w:t>
      </w:r>
      <w:hyperlink w:anchor="_Ochrana_informací" w:history="1">
        <w:fldSimple w:instr=" REF _Ref380559910 \r \h  \* MERGEFORMAT ">
          <w:r w:rsidR="00294B90" w:rsidRPr="00721AD5">
            <w:rPr>
              <w:rFonts w:ascii="Arial" w:hAnsi="Arial" w:cs="Arial"/>
              <w:sz w:val="22"/>
              <w:szCs w:val="22"/>
            </w:rPr>
            <w:t>9</w:t>
          </w:r>
        </w:fldSimple>
      </w:hyperlink>
      <w:r w:rsidRPr="00721AD5">
        <w:rPr>
          <w:rFonts w:ascii="Arial" w:hAnsi="Arial" w:cs="Arial"/>
          <w:sz w:val="22"/>
          <w:szCs w:val="22"/>
        </w:rPr>
        <w:t xml:space="preserve"> zavazuje smluvní strany po dobu účinnosti této Smlouvy a po dobu 2 (dvou) let po ukončení jejich smluvního vztahu. 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Žádné ustanovení této Smlouvy přitom nebrání nebo neomezuje Poskytovatele ve zveřejnění nebo obchodním využití jakékoliv technické znalosti, dovednosti nebo zkušenosti obecné povahy, kterou získal při plnění této Smlouvy. 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Porušením této Smlouvy není ani uvedení spolupráce na základě této Smlouvy v seznamu referenčních zakázek Poskytovatele. Uzavřením této Smlouvy uděluje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 Poskytovateli s takovým uvedením výslovný souhlas.</w:t>
      </w:r>
      <w:bookmarkEnd w:id="10"/>
    </w:p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Součinnost a vzájemná komunikace </w:t>
      </w:r>
    </w:p>
    <w:p w:rsidR="00FD7AD5" w:rsidRPr="00721AD5" w:rsidRDefault="00FD7AD5">
      <w:pPr>
        <w:pStyle w:val="Nadpis2"/>
        <w:numPr>
          <w:ilvl w:val="1"/>
          <w:numId w:val="2"/>
        </w:numPr>
        <w:tabs>
          <w:tab w:val="right" w:pos="8931"/>
        </w:tabs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 se zavazuje poskytovat Poskytovateli součinnost v souladu s touto Smlouvou, </w:t>
      </w:r>
      <w:r w:rsidR="00771C6C" w:rsidRPr="00721AD5">
        <w:rPr>
          <w:rFonts w:ascii="Arial" w:hAnsi="Arial" w:cs="Arial"/>
          <w:sz w:val="22"/>
          <w:szCs w:val="22"/>
        </w:rPr>
        <w:t xml:space="preserve">a to </w:t>
      </w:r>
      <w:r w:rsidRPr="00721AD5">
        <w:rPr>
          <w:rFonts w:ascii="Arial" w:hAnsi="Arial" w:cs="Arial"/>
          <w:sz w:val="22"/>
          <w:szCs w:val="22"/>
        </w:rPr>
        <w:t xml:space="preserve">v rozsahu potřebném pro řádné provádění plnění dle této Smlouvy. </w:t>
      </w:r>
    </w:p>
    <w:p w:rsidR="00FD7AD5" w:rsidRPr="00721AD5" w:rsidRDefault="00FD7AD5">
      <w:pPr>
        <w:pStyle w:val="Nadpis2"/>
        <w:numPr>
          <w:ilvl w:val="1"/>
          <w:numId w:val="2"/>
        </w:numPr>
        <w:tabs>
          <w:tab w:val="right" w:pos="8931"/>
        </w:tabs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Smluvní strany jsou povinny plnit své závazky vyplývající z této Smlouvy tak, aby nedocházelo k prodlení s plněním jednotlivých termínů a s prodlením splatnosti jednotlivých peněžních závazků.</w:t>
      </w:r>
    </w:p>
    <w:p w:rsidR="00FD7AD5" w:rsidRPr="00721AD5" w:rsidRDefault="00FD7AD5">
      <w:pPr>
        <w:pStyle w:val="Nadpis2"/>
        <w:numPr>
          <w:ilvl w:val="1"/>
          <w:numId w:val="2"/>
        </w:numPr>
        <w:tabs>
          <w:tab w:val="right" w:pos="8931"/>
        </w:tabs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Veškerá komunikace mezi Smluvními stranami bude probíhat prostřednictvím oprávněných osob, statutárních orgánů Smluvních stran, popř. jimi pověřených pracovníků. </w:t>
      </w:r>
    </w:p>
    <w:p w:rsidR="00FD7AD5" w:rsidRPr="00721AD5" w:rsidRDefault="00FD7AD5">
      <w:pPr>
        <w:pStyle w:val="Nadpis2"/>
        <w:numPr>
          <w:ilvl w:val="1"/>
          <w:numId w:val="2"/>
        </w:numPr>
        <w:tabs>
          <w:tab w:val="right" w:pos="8931"/>
        </w:tabs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Všechna oznámení mezi Smluvními stranami, která se vztahují k této Smlouvě, nebo která mají být učiněna na základě této Smlouvy</w:t>
      </w:r>
      <w:r w:rsidR="00B90B53" w:rsidRPr="00721AD5">
        <w:rPr>
          <w:rFonts w:ascii="Arial" w:hAnsi="Arial" w:cs="Arial"/>
          <w:sz w:val="22"/>
          <w:szCs w:val="22"/>
        </w:rPr>
        <w:t>,</w:t>
      </w:r>
      <w:r w:rsidRPr="00721AD5">
        <w:rPr>
          <w:rFonts w:ascii="Arial" w:hAnsi="Arial" w:cs="Arial"/>
          <w:sz w:val="22"/>
          <w:szCs w:val="22"/>
        </w:rPr>
        <w:t xml:space="preserve"> musí být učiněna v písemné podobě a druhé Smluvní straně doručena buď osobně nebo doporučeným dopisem či jinou formou registrovaného poštovního styku na adresu uvedenou na titulní stránce této Smlouvy, není-li stanoveno nebo mezi Smluvními stranami dohodnuto jinak. </w:t>
      </w:r>
    </w:p>
    <w:p w:rsidR="00FD7AD5" w:rsidRPr="00721AD5" w:rsidRDefault="00FD7AD5">
      <w:pPr>
        <w:pStyle w:val="Nadpis2"/>
        <w:numPr>
          <w:ilvl w:val="1"/>
          <w:numId w:val="2"/>
        </w:numPr>
        <w:tabs>
          <w:tab w:val="right" w:pos="8931"/>
        </w:tabs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Ukládá-li Smlouva doručit některý dokument v písemné podobě, může být doručen buď v papírové formě nebo v elektronické (digitální) formě jako dokument textového procesoru MS Word verze 2000 nebo vyšší na dohodnutém médiu.</w:t>
      </w:r>
    </w:p>
    <w:p w:rsidR="00FD7AD5" w:rsidRPr="00721AD5" w:rsidRDefault="00FD7AD5">
      <w:pPr>
        <w:pStyle w:val="Nadpis2"/>
        <w:numPr>
          <w:ilvl w:val="1"/>
          <w:numId w:val="2"/>
        </w:numPr>
        <w:tabs>
          <w:tab w:val="right" w:pos="8931"/>
        </w:tabs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Smluvní strany se zavazují, že v případě změny své adresy budou</w:t>
      </w:r>
      <w:r w:rsidR="00771C6C" w:rsidRPr="00721AD5">
        <w:rPr>
          <w:rFonts w:ascii="Arial" w:hAnsi="Arial" w:cs="Arial"/>
          <w:sz w:val="22"/>
          <w:szCs w:val="22"/>
        </w:rPr>
        <w:t xml:space="preserve"> či jiných zásadních údajů a informací dle této Smlouvy, tak</w:t>
      </w:r>
      <w:r w:rsidR="00FC558D" w:rsidRPr="00721AD5">
        <w:rPr>
          <w:rFonts w:ascii="Arial" w:hAnsi="Arial" w:cs="Arial"/>
          <w:sz w:val="22"/>
          <w:szCs w:val="22"/>
        </w:rPr>
        <w:t xml:space="preserve"> bude</w:t>
      </w:r>
      <w:r w:rsidRPr="00721AD5">
        <w:rPr>
          <w:rFonts w:ascii="Arial" w:hAnsi="Arial" w:cs="Arial"/>
          <w:sz w:val="22"/>
          <w:szCs w:val="22"/>
        </w:rPr>
        <w:t xml:space="preserve"> o této změně druhou Smluvní stranu informovat nejpozději do tří (3) pracovních dnů.</w:t>
      </w:r>
    </w:p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Platnost a účinnost Smlouvy</w:t>
      </w:r>
    </w:p>
    <w:p w:rsidR="00FD7AD5" w:rsidRPr="00721AD5" w:rsidRDefault="00E16240" w:rsidP="00E16240">
      <w:pPr>
        <w:pStyle w:val="Nadpis2"/>
        <w:numPr>
          <w:ilvl w:val="1"/>
          <w:numId w:val="2"/>
        </w:numPr>
        <w:ind w:right="-18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Tato Smlouva se uzavírá na dobu určito</w:t>
      </w:r>
      <w:r w:rsidR="00792D54" w:rsidRPr="00721AD5">
        <w:rPr>
          <w:rFonts w:ascii="Arial" w:hAnsi="Arial" w:cs="Arial"/>
          <w:sz w:val="22"/>
          <w:szCs w:val="22"/>
        </w:rPr>
        <w:t>u</w:t>
      </w:r>
      <w:r w:rsidR="00693596" w:rsidRPr="00721AD5">
        <w:rPr>
          <w:rFonts w:ascii="Arial" w:hAnsi="Arial" w:cs="Arial"/>
          <w:sz w:val="22"/>
          <w:szCs w:val="22"/>
        </w:rPr>
        <w:t>,</w:t>
      </w:r>
      <w:r w:rsidR="00792D54" w:rsidRPr="00721AD5">
        <w:rPr>
          <w:rFonts w:ascii="Arial" w:hAnsi="Arial" w:cs="Arial"/>
          <w:sz w:val="22"/>
          <w:szCs w:val="22"/>
        </w:rPr>
        <w:t xml:space="preserve"> </w:t>
      </w:r>
      <w:r w:rsidR="00693596" w:rsidRPr="00721AD5">
        <w:rPr>
          <w:rFonts w:ascii="Arial" w:hAnsi="Arial" w:cs="Arial"/>
          <w:sz w:val="22"/>
          <w:szCs w:val="22"/>
        </w:rPr>
        <w:t xml:space="preserve">od dne uzavření Smlouvy na dobu </w:t>
      </w:r>
      <w:r w:rsidR="00C64615" w:rsidRPr="00721AD5">
        <w:rPr>
          <w:rFonts w:ascii="Arial" w:hAnsi="Arial" w:cs="Arial"/>
          <w:sz w:val="22"/>
          <w:szCs w:val="22"/>
        </w:rPr>
        <w:t>48 měsíců</w:t>
      </w:r>
      <w:r w:rsidRPr="00721AD5">
        <w:rPr>
          <w:rFonts w:ascii="Arial" w:hAnsi="Arial" w:cs="Arial"/>
          <w:sz w:val="22"/>
          <w:szCs w:val="22"/>
        </w:rPr>
        <w:t>.</w:t>
      </w:r>
    </w:p>
    <w:p w:rsidR="00FD7AD5" w:rsidRPr="00721AD5" w:rsidRDefault="00FD7AD5">
      <w:pPr>
        <w:pStyle w:val="Nadpis2"/>
        <w:numPr>
          <w:ilvl w:val="1"/>
          <w:numId w:val="2"/>
        </w:numPr>
        <w:ind w:right="-18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Smluvní vztah lze ukončit:</w:t>
      </w:r>
    </w:p>
    <w:p w:rsidR="00FD7AD5" w:rsidRPr="00721AD5" w:rsidRDefault="00FD7AD5">
      <w:pPr>
        <w:pStyle w:val="Nadpis2"/>
        <w:numPr>
          <w:ilvl w:val="2"/>
          <w:numId w:val="2"/>
        </w:numPr>
        <w:tabs>
          <w:tab w:val="clear" w:pos="2140"/>
          <w:tab w:val="num" w:pos="2410"/>
        </w:tabs>
        <w:ind w:left="2410" w:hanging="990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písemnou dohodou smluvních stran, jejíž součástí je i vypořádání vzájemných závazků a pohledávek,</w:t>
      </w:r>
    </w:p>
    <w:p w:rsidR="00FD7AD5" w:rsidRPr="00721AD5" w:rsidRDefault="00FD7AD5">
      <w:pPr>
        <w:pStyle w:val="Nadpis2"/>
        <w:numPr>
          <w:ilvl w:val="2"/>
          <w:numId w:val="2"/>
        </w:numPr>
        <w:tabs>
          <w:tab w:val="clear" w:pos="2140"/>
          <w:tab w:val="num" w:pos="2410"/>
        </w:tabs>
        <w:ind w:left="2410" w:hanging="990"/>
        <w:rPr>
          <w:rFonts w:ascii="Arial" w:hAnsi="Arial" w:cs="Arial"/>
          <w:sz w:val="22"/>
          <w:szCs w:val="22"/>
        </w:rPr>
      </w:pPr>
      <w:bookmarkStart w:id="11" w:name="_Ref133825035"/>
      <w:r w:rsidRPr="00721AD5">
        <w:rPr>
          <w:rFonts w:ascii="Arial" w:hAnsi="Arial" w:cs="Arial"/>
          <w:sz w:val="22"/>
          <w:szCs w:val="22"/>
        </w:rPr>
        <w:lastRenderedPageBreak/>
        <w:t>písemným odstoupením od smlouvy v případě podstatného porušení smlouvy jednou ze smluvních stran.</w:t>
      </w:r>
      <w:bookmarkEnd w:id="11"/>
    </w:p>
    <w:p w:rsidR="00FD7AD5" w:rsidRPr="00721AD5" w:rsidRDefault="00FD7AD5">
      <w:pPr>
        <w:pStyle w:val="Nadpis2"/>
        <w:numPr>
          <w:ilvl w:val="2"/>
          <w:numId w:val="2"/>
        </w:numPr>
        <w:tabs>
          <w:tab w:val="clear" w:pos="2140"/>
          <w:tab w:val="num" w:pos="2410"/>
        </w:tabs>
        <w:ind w:left="2410" w:hanging="990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písemnou výpovědí jedné ze smluvních stran</w:t>
      </w:r>
    </w:p>
    <w:p w:rsidR="00FD7AD5" w:rsidRPr="00721AD5" w:rsidRDefault="00C92353">
      <w:pPr>
        <w:pStyle w:val="Nadpis2"/>
        <w:numPr>
          <w:ilvl w:val="1"/>
          <w:numId w:val="2"/>
        </w:numPr>
        <w:ind w:right="-18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Zadavatel</w:t>
      </w:r>
      <w:r w:rsidR="00FD7AD5" w:rsidRPr="00721AD5">
        <w:rPr>
          <w:rFonts w:ascii="Arial" w:hAnsi="Arial" w:cs="Arial"/>
          <w:sz w:val="22"/>
          <w:szCs w:val="22"/>
        </w:rPr>
        <w:t xml:space="preserve"> je oprávněn odstoupit od Smlouvy v případě, že Poskytovatel je v</w:t>
      </w:r>
      <w:r w:rsidR="00C64615" w:rsidRPr="00721AD5">
        <w:rPr>
          <w:rFonts w:ascii="Arial" w:hAnsi="Arial" w:cs="Arial"/>
          <w:sz w:val="22"/>
          <w:szCs w:val="22"/>
        </w:rPr>
        <w:t> prodlení s plněním déle než jeden (1) měsíc</w:t>
      </w:r>
      <w:r w:rsidR="00FD7AD5" w:rsidRPr="00721AD5">
        <w:rPr>
          <w:rFonts w:ascii="Arial" w:hAnsi="Arial" w:cs="Arial"/>
          <w:sz w:val="22"/>
          <w:szCs w:val="22"/>
        </w:rPr>
        <w:t xml:space="preserve"> a nezjedná nápravu ani do patnácti (15) dnů od doručení písemného oznámení </w:t>
      </w:r>
      <w:r w:rsidRPr="00721AD5">
        <w:rPr>
          <w:rFonts w:ascii="Arial" w:hAnsi="Arial" w:cs="Arial"/>
          <w:sz w:val="22"/>
          <w:szCs w:val="22"/>
        </w:rPr>
        <w:t>Zadavatele</w:t>
      </w:r>
      <w:r w:rsidR="00FD7AD5" w:rsidRPr="00721AD5">
        <w:rPr>
          <w:rFonts w:ascii="Arial" w:hAnsi="Arial" w:cs="Arial"/>
          <w:sz w:val="22"/>
          <w:szCs w:val="22"/>
        </w:rPr>
        <w:t xml:space="preserve"> o takovém prodlení.</w:t>
      </w:r>
    </w:p>
    <w:p w:rsidR="00FD7AD5" w:rsidRPr="00721AD5" w:rsidRDefault="00FD7AD5">
      <w:pPr>
        <w:pStyle w:val="Nadpis2"/>
        <w:numPr>
          <w:ilvl w:val="1"/>
          <w:numId w:val="2"/>
        </w:numPr>
        <w:ind w:right="-18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Poskytovatel je oprávněn odstoupit od Smlouvy v případě, že </w:t>
      </w:r>
      <w:r w:rsidR="00C92353" w:rsidRPr="00721AD5">
        <w:rPr>
          <w:rFonts w:ascii="Arial" w:hAnsi="Arial" w:cs="Arial"/>
          <w:sz w:val="22"/>
          <w:szCs w:val="22"/>
        </w:rPr>
        <w:t>Zadavatel</w:t>
      </w:r>
      <w:r w:rsidRPr="00721AD5">
        <w:rPr>
          <w:rFonts w:ascii="Arial" w:hAnsi="Arial" w:cs="Arial"/>
          <w:sz w:val="22"/>
          <w:szCs w:val="22"/>
        </w:rPr>
        <w:t xml:space="preserve"> je v prodlení s plněním svých závazků</w:t>
      </w:r>
      <w:r w:rsidR="00C64615" w:rsidRPr="00721AD5">
        <w:rPr>
          <w:rFonts w:ascii="Arial" w:hAnsi="Arial" w:cs="Arial"/>
          <w:sz w:val="22"/>
          <w:szCs w:val="22"/>
        </w:rPr>
        <w:t xml:space="preserve"> podle této Smlouvy déle než jeden (1) měsíc</w:t>
      </w:r>
      <w:r w:rsidRPr="00721AD5">
        <w:rPr>
          <w:rFonts w:ascii="Arial" w:hAnsi="Arial" w:cs="Arial"/>
          <w:sz w:val="22"/>
          <w:szCs w:val="22"/>
        </w:rPr>
        <w:t xml:space="preserve"> a nezjedná nápravu ani do patnácti (15) dnů od doručení písemného oznámení Poskytovatele o takovém prodlení. Oznámení dle předchozí věty musí obsahovat i vymezení závazků, jejichž porušení se Poskytovatel dovolává.</w:t>
      </w:r>
    </w:p>
    <w:p w:rsidR="00FD7AD5" w:rsidRPr="00721AD5" w:rsidRDefault="00FC558D">
      <w:pPr>
        <w:pStyle w:val="Nadpis2"/>
        <w:numPr>
          <w:ilvl w:val="1"/>
          <w:numId w:val="2"/>
        </w:numPr>
        <w:ind w:right="-18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Zadavatel</w:t>
      </w:r>
      <w:r w:rsidR="00FD7AD5" w:rsidRPr="00721AD5">
        <w:rPr>
          <w:rFonts w:ascii="Arial" w:hAnsi="Arial" w:cs="Arial"/>
          <w:sz w:val="22"/>
          <w:szCs w:val="22"/>
        </w:rPr>
        <w:t xml:space="preserve"> je dále oprávněn odstoupit od Smlouvy v případě</w:t>
      </w:r>
      <w:bookmarkStart w:id="12" w:name="_Ref70310833"/>
      <w:r w:rsidR="00FD7AD5" w:rsidRPr="00721AD5">
        <w:rPr>
          <w:rFonts w:ascii="Arial" w:hAnsi="Arial" w:cs="Arial"/>
          <w:sz w:val="22"/>
          <w:szCs w:val="22"/>
        </w:rPr>
        <w:t xml:space="preserve"> závažného porušení </w:t>
      </w:r>
      <w:r w:rsidRPr="00721AD5">
        <w:rPr>
          <w:rFonts w:ascii="Arial" w:hAnsi="Arial" w:cs="Arial"/>
          <w:sz w:val="22"/>
          <w:szCs w:val="22"/>
        </w:rPr>
        <w:t>povinností dle této smlouvy Poskytovatelem</w:t>
      </w:r>
      <w:r w:rsidR="00FD7AD5" w:rsidRPr="00721AD5">
        <w:rPr>
          <w:rFonts w:ascii="Arial" w:hAnsi="Arial" w:cs="Arial"/>
          <w:sz w:val="22"/>
          <w:szCs w:val="22"/>
        </w:rPr>
        <w:t xml:space="preserve"> nebo povinnosti chránit důvěrné informace </w:t>
      </w:r>
      <w:bookmarkEnd w:id="12"/>
      <w:r w:rsidRPr="00721AD5">
        <w:rPr>
          <w:rFonts w:ascii="Arial" w:hAnsi="Arial" w:cs="Arial"/>
          <w:sz w:val="22"/>
          <w:szCs w:val="22"/>
        </w:rPr>
        <w:t>Zadavatele</w:t>
      </w:r>
      <w:r w:rsidR="00FD7AD5" w:rsidRPr="00721AD5">
        <w:rPr>
          <w:rFonts w:ascii="Arial" w:hAnsi="Arial" w:cs="Arial"/>
          <w:sz w:val="22"/>
          <w:szCs w:val="22"/>
        </w:rPr>
        <w:t>.</w:t>
      </w:r>
    </w:p>
    <w:p w:rsidR="00792D54" w:rsidRPr="00721AD5" w:rsidRDefault="00FD7AD5" w:rsidP="00F40292">
      <w:pPr>
        <w:pStyle w:val="Nadpis2"/>
        <w:numPr>
          <w:ilvl w:val="1"/>
          <w:numId w:val="2"/>
        </w:numPr>
        <w:ind w:right="-18"/>
        <w:rPr>
          <w:rFonts w:ascii="Arial" w:hAnsi="Arial" w:cs="Arial"/>
          <w:sz w:val="22"/>
          <w:szCs w:val="22"/>
        </w:rPr>
      </w:pPr>
      <w:bookmarkStart w:id="13" w:name="_Ref70310868"/>
      <w:r w:rsidRPr="00721AD5">
        <w:rPr>
          <w:rFonts w:ascii="Arial" w:hAnsi="Arial" w:cs="Arial"/>
          <w:sz w:val="22"/>
          <w:szCs w:val="22"/>
        </w:rPr>
        <w:t xml:space="preserve">Odstoupením od Smlouvy není dotčeno vzájemné plnění, které bylo poskytnuto řádně a bylo již přijato. </w:t>
      </w:r>
      <w:bookmarkStart w:id="14" w:name="_Ref70310896"/>
      <w:bookmarkEnd w:id="13"/>
      <w:r w:rsidR="00F40292" w:rsidRPr="00721AD5">
        <w:rPr>
          <w:rFonts w:ascii="Arial" w:hAnsi="Arial" w:cs="Arial"/>
          <w:sz w:val="22"/>
          <w:szCs w:val="22"/>
        </w:rPr>
        <w:t>Při odstoupení od Smlouvy se plnění nevrací</w:t>
      </w:r>
    </w:p>
    <w:bookmarkEnd w:id="14"/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řešení sporů</w:t>
      </w:r>
    </w:p>
    <w:p w:rsidR="00D042C2" w:rsidRPr="00721AD5" w:rsidRDefault="00D042C2" w:rsidP="00D042C2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Smluvní strany se zavazují vyvinout maximální úsilí k odstranění vzájemných sporů vzniklých na základě této Smlouvy nebo v souvislosti s touto Smlouvou a k jejich vyřešení nejprve prostřednictvím jednání oprávněných osob nebo pověřených zástupců dle následujících pravidel:</w:t>
      </w:r>
    </w:p>
    <w:p w:rsidR="00D042C2" w:rsidRPr="00721AD5" w:rsidRDefault="00D042C2" w:rsidP="00D042C2">
      <w:pPr>
        <w:pStyle w:val="Nadpis2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nejednotnost či rozpory mezi stranami budou nejprve řešeny na úrovni oprávněných osob,</w:t>
      </w:r>
    </w:p>
    <w:p w:rsidR="00D042C2" w:rsidRPr="00721AD5" w:rsidRDefault="00D042C2" w:rsidP="00D042C2">
      <w:pPr>
        <w:pStyle w:val="Nadpis2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v případě, že nejednotnost či rozpory mezi stranami nebudou výše uvedeným postupem vyřešeny, budou řešeny na </w:t>
      </w:r>
      <w:r w:rsidR="00C64615" w:rsidRPr="00721AD5">
        <w:rPr>
          <w:rFonts w:ascii="Arial" w:hAnsi="Arial" w:cs="Arial"/>
          <w:sz w:val="22"/>
          <w:szCs w:val="22"/>
        </w:rPr>
        <w:t>úrovni statutárních</w:t>
      </w:r>
      <w:r w:rsidRPr="00721AD5">
        <w:rPr>
          <w:rFonts w:ascii="Arial" w:hAnsi="Arial" w:cs="Arial"/>
          <w:sz w:val="22"/>
          <w:szCs w:val="22"/>
        </w:rPr>
        <w:t xml:space="preserve"> zástupců obou stran,</w:t>
      </w:r>
    </w:p>
    <w:p w:rsidR="00D042C2" w:rsidRPr="00721AD5" w:rsidRDefault="00D042C2" w:rsidP="00D042C2">
      <w:pPr>
        <w:pStyle w:val="Nadpis2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nebude-li sporná záležitost vyřešena na úrovni </w:t>
      </w:r>
      <w:r w:rsidR="00C64615" w:rsidRPr="00721AD5">
        <w:rPr>
          <w:rFonts w:ascii="Arial" w:hAnsi="Arial" w:cs="Arial"/>
          <w:sz w:val="22"/>
          <w:szCs w:val="22"/>
        </w:rPr>
        <w:t>statutárních zástupců</w:t>
      </w:r>
      <w:r w:rsidRPr="00721AD5">
        <w:rPr>
          <w:rFonts w:ascii="Arial" w:hAnsi="Arial" w:cs="Arial"/>
          <w:sz w:val="22"/>
          <w:szCs w:val="22"/>
        </w:rPr>
        <w:t>, budou spory vznikající z této Smlouvy a v souvislosti s ní rozhodovány příslušným soudem.</w:t>
      </w:r>
    </w:p>
    <w:p w:rsidR="00FD7AD5" w:rsidRPr="00721AD5" w:rsidRDefault="00FD7AD5">
      <w:pPr>
        <w:pStyle w:val="Nadpis1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závěrečná ustanovení</w:t>
      </w:r>
    </w:p>
    <w:p w:rsidR="00FD7AD5" w:rsidRPr="00721AD5" w:rsidRDefault="00FD7AD5" w:rsidP="00792D54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Práva a povinnosti vzniklé na základě této Smlouvy nebo v souvislosti s touto Smlouvou se řídí v oblasti autorských práv zákonem č. 121/2000 Sb., autorský zákon, ve znění pozdějších předpisů a v oblasti ostatních práv a povinností ve Smlouvě obsažených zákonem </w:t>
      </w:r>
      <w:r w:rsidR="00792D54" w:rsidRPr="00721AD5">
        <w:rPr>
          <w:rFonts w:ascii="Arial" w:hAnsi="Arial" w:cs="Arial"/>
          <w:sz w:val="22"/>
          <w:szCs w:val="22"/>
        </w:rPr>
        <w:t>č. 89/2012 Sb., občanský zákoník</w:t>
      </w:r>
      <w:r w:rsidRPr="00721AD5">
        <w:rPr>
          <w:rFonts w:ascii="Arial" w:hAnsi="Arial" w:cs="Arial"/>
          <w:sz w:val="22"/>
          <w:szCs w:val="22"/>
        </w:rPr>
        <w:t>, ve znění pozdějších předpisů.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oprávněnými zástupci obou smluvních stran.</w:t>
      </w: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Nedílnou součást Smlouvy tvoří tyto přílohy:</w:t>
      </w:r>
    </w:p>
    <w:p w:rsidR="00FD7AD5" w:rsidRPr="00721AD5" w:rsidRDefault="00FD7AD5">
      <w:pPr>
        <w:ind w:left="1418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  <w:u w:val="single"/>
        </w:rPr>
        <w:t>Příloha č. 1</w:t>
      </w:r>
      <w:r w:rsidRPr="00721AD5">
        <w:rPr>
          <w:rFonts w:ascii="Arial" w:hAnsi="Arial" w:cs="Arial"/>
          <w:sz w:val="22"/>
          <w:szCs w:val="22"/>
        </w:rPr>
        <w:t xml:space="preserve"> </w:t>
      </w:r>
      <w:r w:rsidRPr="00721AD5">
        <w:rPr>
          <w:rFonts w:ascii="Arial" w:hAnsi="Arial" w:cs="Arial"/>
          <w:sz w:val="22"/>
          <w:szCs w:val="22"/>
        </w:rPr>
        <w:tab/>
      </w:r>
      <w:r w:rsidR="00D042C2" w:rsidRPr="00721AD5">
        <w:rPr>
          <w:rFonts w:ascii="Arial" w:hAnsi="Arial" w:cs="Arial"/>
          <w:sz w:val="22"/>
          <w:szCs w:val="22"/>
        </w:rPr>
        <w:t>Provozování Kompetenčního centra</w:t>
      </w:r>
    </w:p>
    <w:p w:rsidR="00FD7AD5" w:rsidRPr="00721AD5" w:rsidRDefault="00D042C2">
      <w:pPr>
        <w:ind w:left="1418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  <w:u w:val="single"/>
        </w:rPr>
        <w:t xml:space="preserve">Příloha </w:t>
      </w:r>
      <w:proofErr w:type="gramStart"/>
      <w:r w:rsidRPr="00721AD5">
        <w:rPr>
          <w:rFonts w:ascii="Arial" w:hAnsi="Arial" w:cs="Arial"/>
          <w:sz w:val="22"/>
          <w:szCs w:val="22"/>
          <w:u w:val="single"/>
        </w:rPr>
        <w:t>č. 2</w:t>
      </w:r>
      <w:r w:rsidR="00FD7AD5" w:rsidRPr="00721AD5">
        <w:rPr>
          <w:rFonts w:ascii="Arial" w:hAnsi="Arial" w:cs="Arial"/>
          <w:sz w:val="22"/>
          <w:szCs w:val="22"/>
        </w:rPr>
        <w:tab/>
        <w:t>Cena</w:t>
      </w:r>
      <w:proofErr w:type="gramEnd"/>
      <w:r w:rsidR="00FD7AD5" w:rsidRPr="00721AD5">
        <w:rPr>
          <w:rFonts w:ascii="Arial" w:hAnsi="Arial" w:cs="Arial"/>
          <w:sz w:val="22"/>
          <w:szCs w:val="22"/>
        </w:rPr>
        <w:t xml:space="preserve"> za služby</w:t>
      </w:r>
    </w:p>
    <w:p w:rsidR="00FD7AD5" w:rsidRPr="00721AD5" w:rsidRDefault="00D042C2">
      <w:pPr>
        <w:ind w:left="1418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  <w:u w:val="single"/>
        </w:rPr>
        <w:t>Příloha č. 3</w:t>
      </w:r>
      <w:r w:rsidR="00FD7AD5" w:rsidRPr="00721AD5">
        <w:rPr>
          <w:rFonts w:ascii="Arial" w:hAnsi="Arial" w:cs="Arial"/>
          <w:sz w:val="22"/>
          <w:szCs w:val="22"/>
        </w:rPr>
        <w:tab/>
        <w:t>Oprávněné osoby</w:t>
      </w:r>
    </w:p>
    <w:p w:rsidR="00877B2F" w:rsidRPr="00721AD5" w:rsidRDefault="00877B2F" w:rsidP="00877B2F">
      <w:pPr>
        <w:ind w:left="1418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  <w:u w:val="single"/>
        </w:rPr>
        <w:lastRenderedPageBreak/>
        <w:t>Příloha č. 4</w:t>
      </w:r>
      <w:r w:rsidRPr="00721AD5">
        <w:rPr>
          <w:rFonts w:ascii="Arial" w:hAnsi="Arial" w:cs="Arial"/>
          <w:sz w:val="22"/>
          <w:szCs w:val="22"/>
        </w:rPr>
        <w:tab/>
        <w:t>Zadávací dokumentace Podpora HW a SW infrastruktury ICT Města Kolín</w:t>
      </w:r>
    </w:p>
    <w:p w:rsidR="00FD7AD5" w:rsidRPr="00721AD5" w:rsidRDefault="00FD7AD5" w:rsidP="00877B2F">
      <w:pPr>
        <w:rPr>
          <w:rFonts w:ascii="Arial" w:hAnsi="Arial" w:cs="Arial"/>
          <w:sz w:val="22"/>
          <w:szCs w:val="22"/>
        </w:rPr>
      </w:pPr>
    </w:p>
    <w:p w:rsidR="00FD7AD5" w:rsidRPr="00721AD5" w:rsidRDefault="00FD7AD5">
      <w:pPr>
        <w:pStyle w:val="Nadpis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Tato Smlouva je uzavřena ve čtyřech (4) stejnopisech, z nichž každá strana obdrží po dvou (2).</w:t>
      </w:r>
    </w:p>
    <w:p w:rsidR="00FD7AD5" w:rsidRPr="00721AD5" w:rsidRDefault="00FD7AD5">
      <w:pPr>
        <w:pStyle w:val="Prohlen"/>
        <w:rPr>
          <w:rFonts w:ascii="Arial" w:hAnsi="Arial" w:cs="Arial"/>
          <w:sz w:val="22"/>
          <w:szCs w:val="22"/>
        </w:rPr>
      </w:pPr>
    </w:p>
    <w:p w:rsidR="00FD7AD5" w:rsidRPr="00721AD5" w:rsidRDefault="00FD7AD5">
      <w:pPr>
        <w:pStyle w:val="Prohlen"/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>Strany prohlašují, že si tuto Smlouvu přečetly, že s jejím obsahem souhlasí a na důkaz toho k ní připojují své podpisy:</w:t>
      </w:r>
    </w:p>
    <w:p w:rsidR="00FD7AD5" w:rsidRPr="00721AD5" w:rsidRDefault="00FD7AD5">
      <w:pPr>
        <w:pStyle w:val="Prohlen"/>
        <w:rPr>
          <w:rFonts w:ascii="Arial" w:hAnsi="Arial" w:cs="Arial"/>
          <w:b w:val="0"/>
          <w:sz w:val="22"/>
          <w:szCs w:val="22"/>
        </w:rPr>
      </w:pPr>
    </w:p>
    <w:p w:rsidR="00FD7AD5" w:rsidRPr="00721AD5" w:rsidRDefault="00FD7AD5">
      <w:pPr>
        <w:rPr>
          <w:rFonts w:ascii="Arial" w:hAnsi="Arial" w:cs="Arial"/>
          <w:sz w:val="22"/>
          <w:szCs w:val="22"/>
        </w:rPr>
      </w:pPr>
    </w:p>
    <w:p w:rsidR="009C2448" w:rsidRPr="00721AD5" w:rsidRDefault="009C2448">
      <w:pPr>
        <w:rPr>
          <w:rFonts w:ascii="Arial" w:hAnsi="Arial" w:cs="Arial"/>
          <w:sz w:val="22"/>
          <w:szCs w:val="22"/>
        </w:rPr>
      </w:pPr>
    </w:p>
    <w:p w:rsidR="00B83A17" w:rsidRPr="00721AD5" w:rsidRDefault="00B83A1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27"/>
        <w:gridCol w:w="4527"/>
      </w:tblGrid>
      <w:tr w:rsidR="008A33AB" w:rsidRPr="00721AD5" w:rsidTr="00E5779F">
        <w:tc>
          <w:tcPr>
            <w:tcW w:w="4527" w:type="dxa"/>
          </w:tcPr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  <w:r w:rsidRPr="00721AD5">
              <w:rPr>
                <w:rFonts w:ascii="Arial" w:hAnsi="Arial" w:cs="Arial"/>
                <w:b/>
              </w:rPr>
              <w:t>Poskytovatel</w:t>
            </w:r>
          </w:p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</w:p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  <w:r w:rsidRPr="00721AD5">
              <w:rPr>
                <w:rFonts w:ascii="Arial" w:hAnsi="Arial" w:cs="Arial"/>
              </w:rPr>
              <w:t>V </w:t>
            </w:r>
            <w:r w:rsidR="00C64615" w:rsidRPr="00721AD5">
              <w:rPr>
                <w:rFonts w:ascii="Arial" w:hAnsi="Arial" w:cs="Arial"/>
              </w:rPr>
              <w:t>…………………</w:t>
            </w:r>
            <w:r w:rsidRPr="00721AD5">
              <w:rPr>
                <w:rFonts w:ascii="Arial" w:hAnsi="Arial" w:cs="Arial"/>
              </w:rPr>
              <w:t xml:space="preserve"> dne </w:t>
            </w:r>
            <w:r w:rsidR="00C64615" w:rsidRPr="00721AD5">
              <w:rPr>
                <w:rFonts w:ascii="Arial" w:hAnsi="Arial" w:cs="Arial"/>
              </w:rPr>
              <w:t>…………………</w:t>
            </w:r>
          </w:p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</w:p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</w:p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:rsidR="008A33AB" w:rsidRPr="00721AD5" w:rsidRDefault="00C92353" w:rsidP="00E5779F">
            <w:pPr>
              <w:jc w:val="center"/>
              <w:rPr>
                <w:rFonts w:ascii="Arial" w:hAnsi="Arial" w:cs="Arial"/>
              </w:rPr>
            </w:pPr>
            <w:r w:rsidRPr="00721AD5">
              <w:rPr>
                <w:rFonts w:ascii="Arial" w:hAnsi="Arial" w:cs="Arial"/>
                <w:b/>
              </w:rPr>
              <w:t>Zadavatel</w:t>
            </w:r>
          </w:p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</w:p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  <w:r w:rsidRPr="00721AD5">
              <w:rPr>
                <w:rFonts w:ascii="Arial" w:hAnsi="Arial" w:cs="Arial"/>
              </w:rPr>
              <w:t>V</w:t>
            </w:r>
            <w:r w:rsidR="00C64615" w:rsidRPr="00721AD5">
              <w:rPr>
                <w:rFonts w:ascii="Arial" w:hAnsi="Arial" w:cs="Arial"/>
              </w:rPr>
              <w:t> …………………</w:t>
            </w:r>
            <w:r w:rsidRPr="00721AD5">
              <w:rPr>
                <w:rFonts w:ascii="Arial" w:hAnsi="Arial" w:cs="Arial"/>
              </w:rPr>
              <w:t xml:space="preserve"> dne </w:t>
            </w:r>
            <w:r w:rsidR="00C64615" w:rsidRPr="00721AD5">
              <w:rPr>
                <w:rFonts w:ascii="Arial" w:hAnsi="Arial" w:cs="Arial"/>
              </w:rPr>
              <w:t>…………………</w:t>
            </w:r>
          </w:p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</w:p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</w:p>
        </w:tc>
      </w:tr>
      <w:tr w:rsidR="008A33AB" w:rsidRPr="00721AD5" w:rsidTr="00E5779F">
        <w:tc>
          <w:tcPr>
            <w:tcW w:w="4527" w:type="dxa"/>
          </w:tcPr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  <w:r w:rsidRPr="00721AD5">
              <w:rPr>
                <w:rFonts w:ascii="Arial" w:hAnsi="Arial" w:cs="Arial"/>
              </w:rPr>
              <w:t>.............................................</w:t>
            </w:r>
          </w:p>
          <w:p w:rsidR="008A33AB" w:rsidRPr="00721AD5" w:rsidRDefault="00C64615" w:rsidP="008A33AB">
            <w:pPr>
              <w:pStyle w:val="Prohlen"/>
              <w:rPr>
                <w:rFonts w:ascii="Arial" w:hAnsi="Arial" w:cs="Arial"/>
                <w:bCs/>
                <w:sz w:val="22"/>
                <w:szCs w:val="22"/>
              </w:rPr>
            </w:pPr>
            <w:r w:rsidRPr="00721AD5">
              <w:rPr>
                <w:rFonts w:ascii="Arial" w:hAnsi="Arial" w:cs="Arial"/>
                <w:bCs/>
                <w:sz w:val="22"/>
                <w:szCs w:val="22"/>
              </w:rPr>
              <w:t>Poskytovatel</w:t>
            </w:r>
          </w:p>
          <w:p w:rsidR="008A33AB" w:rsidRPr="00721AD5" w:rsidRDefault="008A33AB" w:rsidP="008A3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  <w:r w:rsidRPr="00721AD5">
              <w:rPr>
                <w:rFonts w:ascii="Arial" w:hAnsi="Arial" w:cs="Arial"/>
              </w:rPr>
              <w:t>.............................................</w:t>
            </w:r>
          </w:p>
          <w:p w:rsidR="008A33AB" w:rsidRPr="00721AD5" w:rsidRDefault="00C64615" w:rsidP="008A33AB">
            <w:pPr>
              <w:pStyle w:val="Prohlen"/>
              <w:rPr>
                <w:rFonts w:ascii="Arial" w:hAnsi="Arial" w:cs="Arial"/>
                <w:sz w:val="22"/>
                <w:szCs w:val="22"/>
              </w:rPr>
            </w:pPr>
            <w:r w:rsidRPr="00721AD5">
              <w:rPr>
                <w:rFonts w:ascii="Arial" w:hAnsi="Arial" w:cs="Arial"/>
                <w:sz w:val="22"/>
                <w:szCs w:val="22"/>
              </w:rPr>
              <w:t>Zadavatel</w:t>
            </w:r>
          </w:p>
          <w:p w:rsidR="008A33AB" w:rsidRPr="00721AD5" w:rsidRDefault="008A33AB" w:rsidP="00C64615">
            <w:pPr>
              <w:jc w:val="center"/>
              <w:rPr>
                <w:rFonts w:ascii="Arial" w:hAnsi="Arial" w:cs="Arial"/>
              </w:rPr>
            </w:pPr>
          </w:p>
        </w:tc>
      </w:tr>
      <w:tr w:rsidR="008A33AB" w:rsidRPr="00721AD5" w:rsidTr="00E5779F">
        <w:tc>
          <w:tcPr>
            <w:tcW w:w="4527" w:type="dxa"/>
          </w:tcPr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:rsidR="008A33AB" w:rsidRPr="00721AD5" w:rsidRDefault="008A33AB" w:rsidP="00E577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D3543" w:rsidRPr="00721AD5" w:rsidRDefault="00ED3543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</w:p>
    <w:p w:rsidR="00C64615" w:rsidRPr="00721AD5" w:rsidRDefault="00C64615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</w:rPr>
      </w:pPr>
      <w:r w:rsidRPr="00721AD5">
        <w:rPr>
          <w:rFonts w:ascii="Arial" w:hAnsi="Arial" w:cs="Arial"/>
        </w:rPr>
        <w:br w:type="page"/>
      </w:r>
    </w:p>
    <w:p w:rsidR="00ED3543" w:rsidRPr="00721AD5" w:rsidRDefault="00F806B2" w:rsidP="00970B47">
      <w:pPr>
        <w:jc w:val="center"/>
        <w:rPr>
          <w:rFonts w:ascii="Arial" w:hAnsi="Arial" w:cs="Arial"/>
          <w:b/>
          <w:sz w:val="28"/>
          <w:szCs w:val="28"/>
        </w:rPr>
      </w:pPr>
      <w:hyperlink w:anchor="_Příloha_č._1" w:history="1">
        <w:r w:rsidR="00F250EC" w:rsidRPr="00721AD5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Příloha č. 1</w:t>
        </w:r>
      </w:hyperlink>
    </w:p>
    <w:p w:rsidR="00991311" w:rsidRPr="00721AD5" w:rsidRDefault="00C64615" w:rsidP="00C64615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21AD5">
        <w:rPr>
          <w:rFonts w:ascii="Arial" w:eastAsia="Arial Unicode MS" w:hAnsi="Arial" w:cs="Arial"/>
          <w:b/>
          <w:sz w:val="22"/>
          <w:szCs w:val="22"/>
        </w:rPr>
        <w:t>Poskytování služby Správa sítě</w:t>
      </w:r>
    </w:p>
    <w:p w:rsidR="009E0526" w:rsidRPr="00721AD5" w:rsidRDefault="009E0526" w:rsidP="005C5EDA">
      <w:pPr>
        <w:rPr>
          <w:rFonts w:ascii="Arial" w:eastAsia="Arial Unicode MS" w:hAnsi="Arial" w:cs="Arial"/>
          <w:sz w:val="22"/>
          <w:szCs w:val="22"/>
        </w:rPr>
      </w:pPr>
    </w:p>
    <w:p w:rsidR="00991311" w:rsidRPr="00721AD5" w:rsidRDefault="00C617E6" w:rsidP="00991311">
      <w:p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 xml:space="preserve">Poskytovatel bude poskytovat služby pro </w:t>
      </w:r>
      <w:r w:rsidR="00C92353" w:rsidRPr="00721AD5">
        <w:rPr>
          <w:rFonts w:ascii="Arial" w:eastAsia="Arial Unicode MS" w:hAnsi="Arial" w:cs="Arial"/>
          <w:sz w:val="22"/>
          <w:szCs w:val="22"/>
        </w:rPr>
        <w:t>Zadavatele</w:t>
      </w:r>
      <w:r w:rsidR="00991311" w:rsidRPr="00721AD5">
        <w:rPr>
          <w:rFonts w:ascii="Arial" w:eastAsia="Arial Unicode MS" w:hAnsi="Arial" w:cs="Arial"/>
          <w:sz w:val="22"/>
          <w:szCs w:val="22"/>
        </w:rPr>
        <w:t xml:space="preserve"> v rozsahu:</w:t>
      </w:r>
    </w:p>
    <w:p w:rsidR="00C64615" w:rsidRPr="00721AD5" w:rsidRDefault="00C64615" w:rsidP="00991311">
      <w:pPr>
        <w:jc w:val="left"/>
        <w:rPr>
          <w:rFonts w:ascii="Arial" w:eastAsia="Arial Unicode MS" w:hAnsi="Arial" w:cs="Arial"/>
          <w:sz w:val="22"/>
          <w:szCs w:val="22"/>
        </w:rPr>
      </w:pPr>
    </w:p>
    <w:p w:rsidR="00C64615" w:rsidRPr="00721AD5" w:rsidRDefault="00C64615" w:rsidP="00C64615">
      <w:pPr>
        <w:pStyle w:val="Nadpis2"/>
        <w:numPr>
          <w:ilvl w:val="0"/>
          <w:numId w:val="39"/>
        </w:numPr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b/>
          <w:sz w:val="22"/>
          <w:szCs w:val="22"/>
        </w:rPr>
        <w:t>Plnění dle čl. 2.1.1. Smlouvy - pravidelné služby preventivní podpory a údržby</w:t>
      </w:r>
    </w:p>
    <w:p w:rsidR="003B2FE9" w:rsidRPr="00721AD5" w:rsidRDefault="00B64059" w:rsidP="003B2FE9">
      <w:pPr>
        <w:pStyle w:val="Nadpis3"/>
        <w:keepNext/>
        <w:keepLines/>
        <w:numPr>
          <w:ilvl w:val="2"/>
          <w:numId w:val="0"/>
        </w:numPr>
        <w:overflowPunct/>
        <w:autoSpaceDE/>
        <w:autoSpaceDN/>
        <w:adjustRightInd/>
        <w:spacing w:before="200" w:after="0" w:line="240" w:lineRule="auto"/>
        <w:ind w:left="720" w:hanging="720"/>
        <w:textAlignment w:val="auto"/>
        <w:rPr>
          <w:rFonts w:ascii="Arial" w:hAnsi="Arial" w:cs="Arial"/>
          <w:sz w:val="22"/>
        </w:rPr>
      </w:pPr>
      <w:bookmarkStart w:id="15" w:name="_Toc379106654"/>
      <w:r w:rsidRPr="00721AD5">
        <w:rPr>
          <w:rFonts w:ascii="Arial" w:hAnsi="Arial" w:cs="Arial"/>
          <w:sz w:val="22"/>
        </w:rPr>
        <w:t>Plnění bude poskytováno</w:t>
      </w:r>
      <w:r w:rsidR="003B2FE9" w:rsidRPr="00721AD5">
        <w:rPr>
          <w:rFonts w:ascii="Arial" w:hAnsi="Arial" w:cs="Arial"/>
          <w:sz w:val="22"/>
        </w:rPr>
        <w:t xml:space="preserve"> pro následující produkty a řešení:</w:t>
      </w:r>
      <w:bookmarkEnd w:id="15"/>
    </w:p>
    <w:p w:rsidR="003B2FE9" w:rsidRPr="00721AD5" w:rsidRDefault="003B2FE9" w:rsidP="003B2FE9">
      <w:pPr>
        <w:pStyle w:val="Bod"/>
        <w:jc w:val="both"/>
        <w:rPr>
          <w:rFonts w:ascii="Arial" w:eastAsiaTheme="minorHAnsi" w:hAnsi="Arial" w:cs="Arial"/>
        </w:rPr>
      </w:pPr>
      <w:r w:rsidRPr="00721AD5">
        <w:rPr>
          <w:rFonts w:ascii="Arial" w:hAnsi="Arial" w:cs="Arial"/>
        </w:rPr>
        <w:t>Diskové pole HP MSA 2312 FC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Diskové pole HP P2000 G3 FC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2x HP 8/8 Base (0) e-port SAN Switch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Core LAN ProCurve HP5412 a HP5406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Servery HP DL380 G6, G7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VMware Cluster - ESXSRV3, ESXSRV4 a ESXSRV5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Doména (DNS, AD,DHCP)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MS Exchange 2007 Enterprise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McAfee Anti-x řešení</w:t>
      </w:r>
    </w:p>
    <w:p w:rsidR="003B2FE9" w:rsidRPr="00721AD5" w:rsidRDefault="003B2FE9" w:rsidP="003B2FE9">
      <w:pPr>
        <w:pStyle w:val="Nadpis3"/>
        <w:keepNext/>
        <w:keepLines/>
        <w:numPr>
          <w:ilvl w:val="2"/>
          <w:numId w:val="0"/>
        </w:numPr>
        <w:overflowPunct/>
        <w:autoSpaceDE/>
        <w:autoSpaceDN/>
        <w:adjustRightInd/>
        <w:spacing w:before="200" w:after="0" w:line="240" w:lineRule="auto"/>
        <w:ind w:left="720" w:hanging="720"/>
        <w:textAlignment w:val="auto"/>
        <w:rPr>
          <w:rFonts w:ascii="Arial" w:hAnsi="Arial" w:cs="Arial"/>
          <w:sz w:val="22"/>
        </w:rPr>
      </w:pPr>
      <w:r w:rsidRPr="00721AD5">
        <w:rPr>
          <w:rFonts w:ascii="Arial" w:hAnsi="Arial" w:cs="Arial"/>
          <w:sz w:val="22"/>
        </w:rPr>
        <w:t xml:space="preserve"> </w:t>
      </w:r>
      <w:bookmarkStart w:id="16" w:name="_Toc379106655"/>
      <w:r w:rsidRPr="00721AD5">
        <w:rPr>
          <w:rFonts w:ascii="Arial" w:hAnsi="Arial" w:cs="Arial"/>
          <w:sz w:val="22"/>
        </w:rPr>
        <w:t>Náplň prevence a profylaxe na podporovaných produktech a řešení</w:t>
      </w:r>
      <w:bookmarkEnd w:id="16"/>
    </w:p>
    <w:p w:rsidR="003B2FE9" w:rsidRPr="00721AD5" w:rsidRDefault="003B2FE9" w:rsidP="003B2FE9">
      <w:pPr>
        <w:pStyle w:val="Bod"/>
        <w:jc w:val="both"/>
        <w:rPr>
          <w:rFonts w:ascii="Arial" w:eastAsiaTheme="minorHAnsi" w:hAnsi="Arial" w:cs="Arial"/>
        </w:rPr>
      </w:pPr>
      <w:r w:rsidRPr="00721AD5">
        <w:rPr>
          <w:rFonts w:ascii="Arial" w:hAnsi="Arial" w:cs="Arial"/>
        </w:rPr>
        <w:t>Monitoring zařízení bude prováděn denně. Zjištěné problémy budou hlášeny Zadavateli neprodleně.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Style w:val="StylTimesNewRoman"/>
          <w:rFonts w:ascii="Arial" w:hAnsi="Arial" w:cs="Arial"/>
        </w:rPr>
        <w:t>Zadavatel požaduje monitoring v pracovních dnech od 6.00 do 18.00 hodin.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 xml:space="preserve">Zpráva z monitoringu bude Zadavateli předávána jednou za měsíc v elektronické anebo písemné formě. 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Uchazeč bude provádět aktualizace provozní dokumentace.</w:t>
      </w:r>
    </w:p>
    <w:p w:rsidR="003B2FE9" w:rsidRPr="00721AD5" w:rsidRDefault="003B2FE9" w:rsidP="003B2FE9">
      <w:pPr>
        <w:pStyle w:val="Nadpis3"/>
        <w:keepNext/>
        <w:keepLines/>
        <w:numPr>
          <w:ilvl w:val="2"/>
          <w:numId w:val="0"/>
        </w:numPr>
        <w:overflowPunct/>
        <w:autoSpaceDE/>
        <w:autoSpaceDN/>
        <w:adjustRightInd/>
        <w:spacing w:before="200" w:after="0" w:line="240" w:lineRule="auto"/>
        <w:ind w:left="720" w:hanging="720"/>
        <w:textAlignment w:val="auto"/>
        <w:rPr>
          <w:rFonts w:ascii="Arial" w:hAnsi="Arial" w:cs="Arial"/>
          <w:sz w:val="22"/>
        </w:rPr>
      </w:pPr>
      <w:bookmarkStart w:id="17" w:name="_Toc379106656"/>
      <w:r w:rsidRPr="00721AD5">
        <w:rPr>
          <w:rFonts w:ascii="Arial" w:hAnsi="Arial" w:cs="Arial"/>
          <w:sz w:val="22"/>
        </w:rPr>
        <w:t>Kontrola diskových polí</w:t>
      </w:r>
      <w:bookmarkEnd w:id="17"/>
    </w:p>
    <w:p w:rsidR="003B2FE9" w:rsidRPr="00721AD5" w:rsidRDefault="003B2FE9" w:rsidP="003B2FE9">
      <w:pPr>
        <w:pStyle w:val="Bod"/>
        <w:jc w:val="both"/>
        <w:rPr>
          <w:rFonts w:ascii="Arial" w:eastAsiaTheme="minorHAnsi" w:hAnsi="Arial" w:cs="Arial"/>
        </w:rPr>
      </w:pPr>
      <w:r w:rsidRPr="00721AD5">
        <w:rPr>
          <w:rFonts w:ascii="Arial" w:hAnsi="Arial" w:cs="Arial"/>
        </w:rPr>
        <w:t>Nepřetržitá kontrola bezchybného stavu diskových úložišť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Nepřetržitá kontrola volného místa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Monitoring a vyhodnocení výkonnostních charakteristik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a návrh optimalizace logických jednotek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Notifikace v případě nutnosti kritické aktualizace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Zajištění bezpečné výměny náhradních dílů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Technická pomoc při změnách konfigurace</w:t>
      </w:r>
    </w:p>
    <w:p w:rsidR="003B2FE9" w:rsidRPr="00721AD5" w:rsidRDefault="003B2FE9" w:rsidP="003B2FE9">
      <w:pPr>
        <w:pStyle w:val="Nadpis3"/>
        <w:keepNext/>
        <w:keepLines/>
        <w:numPr>
          <w:ilvl w:val="2"/>
          <w:numId w:val="0"/>
        </w:numPr>
        <w:overflowPunct/>
        <w:autoSpaceDE/>
        <w:autoSpaceDN/>
        <w:adjustRightInd/>
        <w:spacing w:before="200" w:after="0" w:line="240" w:lineRule="auto"/>
        <w:ind w:left="720" w:hanging="720"/>
        <w:textAlignment w:val="auto"/>
        <w:rPr>
          <w:rFonts w:ascii="Arial" w:hAnsi="Arial" w:cs="Arial"/>
          <w:sz w:val="22"/>
        </w:rPr>
      </w:pPr>
      <w:bookmarkStart w:id="18" w:name="_Toc379106657"/>
      <w:r w:rsidRPr="00721AD5">
        <w:rPr>
          <w:rFonts w:ascii="Arial" w:hAnsi="Arial" w:cs="Arial"/>
          <w:sz w:val="22"/>
        </w:rPr>
        <w:t>Kontrola SAN switchů</w:t>
      </w:r>
      <w:bookmarkEnd w:id="18"/>
    </w:p>
    <w:p w:rsidR="003B2FE9" w:rsidRPr="00721AD5" w:rsidRDefault="003B2FE9" w:rsidP="003B2FE9">
      <w:pPr>
        <w:pStyle w:val="Bod"/>
        <w:jc w:val="both"/>
        <w:rPr>
          <w:rFonts w:ascii="Arial" w:eastAsiaTheme="minorHAnsi" w:hAnsi="Arial" w:cs="Arial"/>
        </w:rPr>
      </w:pPr>
      <w:r w:rsidRPr="00721AD5">
        <w:rPr>
          <w:rFonts w:ascii="Arial" w:hAnsi="Arial" w:cs="Arial"/>
        </w:rPr>
        <w:t>Nepřetržitá kontrola funkčnosti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Technická pomoc při změnách konfigurace</w:t>
      </w:r>
    </w:p>
    <w:p w:rsidR="003B2FE9" w:rsidRPr="00721AD5" w:rsidRDefault="003B2FE9" w:rsidP="003B2FE9">
      <w:pPr>
        <w:pStyle w:val="Nadpis3"/>
        <w:keepNext/>
        <w:keepLines/>
        <w:numPr>
          <w:ilvl w:val="2"/>
          <w:numId w:val="0"/>
        </w:numPr>
        <w:overflowPunct/>
        <w:autoSpaceDE/>
        <w:autoSpaceDN/>
        <w:adjustRightInd/>
        <w:spacing w:before="200" w:after="0" w:line="240" w:lineRule="auto"/>
        <w:ind w:left="720" w:hanging="720"/>
        <w:textAlignment w:val="auto"/>
        <w:rPr>
          <w:rFonts w:ascii="Arial" w:hAnsi="Arial" w:cs="Arial"/>
          <w:sz w:val="22"/>
        </w:rPr>
      </w:pPr>
      <w:bookmarkStart w:id="19" w:name="_Toc379106658"/>
      <w:r w:rsidRPr="00721AD5">
        <w:rPr>
          <w:rFonts w:ascii="Arial" w:hAnsi="Arial" w:cs="Arial"/>
          <w:sz w:val="22"/>
        </w:rPr>
        <w:t>Kontrola LAN switchů</w:t>
      </w:r>
      <w:bookmarkEnd w:id="19"/>
    </w:p>
    <w:p w:rsidR="003B2FE9" w:rsidRPr="00721AD5" w:rsidRDefault="003B2FE9" w:rsidP="003B2FE9">
      <w:pPr>
        <w:pStyle w:val="Bod"/>
        <w:jc w:val="both"/>
        <w:rPr>
          <w:rFonts w:ascii="Arial" w:eastAsiaTheme="minorHAnsi" w:hAnsi="Arial" w:cs="Arial"/>
        </w:rPr>
      </w:pPr>
      <w:r w:rsidRPr="00721AD5">
        <w:rPr>
          <w:rFonts w:ascii="Arial" w:hAnsi="Arial" w:cs="Arial"/>
        </w:rPr>
        <w:t>Nepřetržitá kontrola dostupnosti páteřních prvků sítě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Zajištění náhradních zařízení v případě výpadku aktivních praků včetně optických převodníků a kabelů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Technická pomoc při změnách konfigurace</w:t>
      </w:r>
    </w:p>
    <w:p w:rsidR="003B2FE9" w:rsidRPr="00721AD5" w:rsidRDefault="003B2FE9" w:rsidP="003B2FE9">
      <w:pPr>
        <w:pStyle w:val="Nadpis3"/>
        <w:keepNext/>
        <w:keepLines/>
        <w:numPr>
          <w:ilvl w:val="2"/>
          <w:numId w:val="0"/>
        </w:numPr>
        <w:overflowPunct/>
        <w:autoSpaceDE/>
        <w:autoSpaceDN/>
        <w:adjustRightInd/>
        <w:spacing w:before="200" w:after="0" w:line="240" w:lineRule="auto"/>
        <w:ind w:left="720" w:hanging="720"/>
        <w:textAlignment w:val="auto"/>
        <w:rPr>
          <w:rFonts w:ascii="Arial" w:hAnsi="Arial" w:cs="Arial"/>
          <w:sz w:val="22"/>
        </w:rPr>
      </w:pPr>
      <w:bookmarkStart w:id="20" w:name="_Toc379106659"/>
      <w:r w:rsidRPr="00721AD5">
        <w:rPr>
          <w:rFonts w:ascii="Arial" w:hAnsi="Arial" w:cs="Arial"/>
          <w:sz w:val="22"/>
        </w:rPr>
        <w:t>Kontrola serverů HP DL380 G6, G7</w:t>
      </w:r>
      <w:bookmarkEnd w:id="20"/>
    </w:p>
    <w:p w:rsidR="003B2FE9" w:rsidRPr="00721AD5" w:rsidRDefault="003B2FE9" w:rsidP="003B2FE9">
      <w:pPr>
        <w:pStyle w:val="Bod"/>
        <w:jc w:val="both"/>
        <w:rPr>
          <w:rFonts w:ascii="Arial" w:eastAsiaTheme="minorHAnsi" w:hAnsi="Arial" w:cs="Arial"/>
        </w:rPr>
      </w:pPr>
      <w:r w:rsidRPr="00721AD5">
        <w:rPr>
          <w:rFonts w:ascii="Arial" w:hAnsi="Arial" w:cs="Arial"/>
        </w:rPr>
        <w:t>Nepřetržitý monitoring činnosti serverů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systémového logu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aplikačního logu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místa na discích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výkonnostních parametrů serverů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lastRenderedPageBreak/>
        <w:t>Kontrola DHCP, DNS, WINS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Kontrolo Anti x sytému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aktualizací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Zajištění náhradních zařízení v případě výpadku</w:t>
      </w:r>
    </w:p>
    <w:p w:rsidR="003B2FE9" w:rsidRPr="00721AD5" w:rsidRDefault="003B2FE9" w:rsidP="003B2FE9">
      <w:pPr>
        <w:pStyle w:val="Nadpis3"/>
        <w:keepNext/>
        <w:keepLines/>
        <w:numPr>
          <w:ilvl w:val="2"/>
          <w:numId w:val="0"/>
        </w:numPr>
        <w:overflowPunct/>
        <w:autoSpaceDE/>
        <w:autoSpaceDN/>
        <w:adjustRightInd/>
        <w:spacing w:before="200" w:after="0" w:line="240" w:lineRule="auto"/>
        <w:ind w:left="720" w:hanging="720"/>
        <w:textAlignment w:val="auto"/>
        <w:rPr>
          <w:rFonts w:ascii="Arial" w:hAnsi="Arial" w:cs="Arial"/>
          <w:sz w:val="22"/>
        </w:rPr>
      </w:pPr>
      <w:bookmarkStart w:id="21" w:name="_Toc379106660"/>
      <w:r w:rsidRPr="00721AD5">
        <w:rPr>
          <w:rFonts w:ascii="Arial" w:hAnsi="Arial" w:cs="Arial"/>
          <w:sz w:val="22"/>
        </w:rPr>
        <w:t>Kontrola VMware Clusteru - ESXSRV3, ESXSRV4 a ESXSRV5</w:t>
      </w:r>
      <w:bookmarkEnd w:id="21"/>
    </w:p>
    <w:p w:rsidR="003B2FE9" w:rsidRPr="00721AD5" w:rsidRDefault="003B2FE9" w:rsidP="003B2FE9">
      <w:pPr>
        <w:pStyle w:val="Bod"/>
        <w:jc w:val="both"/>
        <w:rPr>
          <w:rFonts w:ascii="Arial" w:eastAsiaTheme="minorHAnsi" w:hAnsi="Arial" w:cs="Arial"/>
        </w:rPr>
      </w:pPr>
      <w:r w:rsidRPr="00721AD5">
        <w:rPr>
          <w:rFonts w:ascii="Arial" w:hAnsi="Arial" w:cs="Arial"/>
        </w:rPr>
        <w:t>Nepřetržitý Monitoring stavu VMware serverů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vCenter – performance (CPU, RAM, HDD), events, tasks, alerts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datumu a času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místa na disku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message logu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vmkernel logu</w:t>
      </w:r>
    </w:p>
    <w:p w:rsidR="003B2FE9" w:rsidRPr="00721AD5" w:rsidRDefault="003B2FE9" w:rsidP="003B2FE9">
      <w:pPr>
        <w:pStyle w:val="Nadpis3"/>
        <w:keepNext/>
        <w:keepLines/>
        <w:numPr>
          <w:ilvl w:val="2"/>
          <w:numId w:val="0"/>
        </w:numPr>
        <w:overflowPunct/>
        <w:autoSpaceDE/>
        <w:autoSpaceDN/>
        <w:adjustRightInd/>
        <w:spacing w:before="200" w:after="0" w:line="240" w:lineRule="auto"/>
        <w:ind w:left="720" w:hanging="720"/>
        <w:textAlignment w:val="auto"/>
        <w:rPr>
          <w:rFonts w:ascii="Arial" w:hAnsi="Arial" w:cs="Arial"/>
          <w:sz w:val="22"/>
        </w:rPr>
      </w:pPr>
      <w:bookmarkStart w:id="22" w:name="_Toc379106661"/>
      <w:r w:rsidRPr="00721AD5">
        <w:rPr>
          <w:rFonts w:ascii="Arial" w:hAnsi="Arial" w:cs="Arial"/>
          <w:sz w:val="22"/>
        </w:rPr>
        <w:t>Kontrola Domény (DNS, AD,DHCP)</w:t>
      </w:r>
      <w:bookmarkEnd w:id="22"/>
    </w:p>
    <w:p w:rsidR="003B2FE9" w:rsidRPr="00721AD5" w:rsidRDefault="003B2FE9" w:rsidP="003B2FE9">
      <w:pPr>
        <w:pStyle w:val="Bod"/>
        <w:jc w:val="both"/>
        <w:rPr>
          <w:rFonts w:ascii="Arial" w:eastAsiaTheme="minorHAnsi" w:hAnsi="Arial" w:cs="Arial"/>
        </w:rPr>
      </w:pPr>
      <w:r w:rsidRPr="00721AD5">
        <w:rPr>
          <w:rFonts w:ascii="Arial" w:hAnsi="Arial" w:cs="Arial"/>
        </w:rPr>
        <w:t>Nepřetržitá kontrola replikací AD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Nepřetržitá kontrola základních síťových služeb</w:t>
      </w:r>
    </w:p>
    <w:p w:rsidR="003B2FE9" w:rsidRPr="00721AD5" w:rsidRDefault="003B2FE9" w:rsidP="003B2FE9">
      <w:pPr>
        <w:pStyle w:val="Nadpis3"/>
        <w:keepNext/>
        <w:keepLines/>
        <w:numPr>
          <w:ilvl w:val="2"/>
          <w:numId w:val="0"/>
        </w:numPr>
        <w:overflowPunct/>
        <w:autoSpaceDE/>
        <w:autoSpaceDN/>
        <w:adjustRightInd/>
        <w:spacing w:before="200" w:after="0" w:line="240" w:lineRule="auto"/>
        <w:ind w:left="720" w:hanging="720"/>
        <w:textAlignment w:val="auto"/>
        <w:rPr>
          <w:rFonts w:ascii="Arial" w:hAnsi="Arial" w:cs="Arial"/>
          <w:sz w:val="22"/>
        </w:rPr>
      </w:pPr>
      <w:bookmarkStart w:id="23" w:name="_Toc379106662"/>
      <w:r w:rsidRPr="00721AD5">
        <w:rPr>
          <w:rFonts w:ascii="Arial" w:hAnsi="Arial" w:cs="Arial"/>
          <w:sz w:val="22"/>
        </w:rPr>
        <w:t>Kontrola MS Exchange 2007 Enterprise</w:t>
      </w:r>
      <w:bookmarkEnd w:id="23"/>
    </w:p>
    <w:p w:rsidR="003B2FE9" w:rsidRPr="00721AD5" w:rsidRDefault="003B2FE9" w:rsidP="003B2FE9">
      <w:pPr>
        <w:pStyle w:val="Bod"/>
        <w:jc w:val="both"/>
        <w:rPr>
          <w:rFonts w:ascii="Arial" w:eastAsiaTheme="minorHAnsi" w:hAnsi="Arial" w:cs="Arial"/>
        </w:rPr>
      </w:pPr>
      <w:r w:rsidRPr="00721AD5">
        <w:rPr>
          <w:rFonts w:ascii="Arial" w:hAnsi="Arial" w:cs="Arial"/>
        </w:rPr>
        <w:t>Nepřetržitá kontrola funkčnost poštovních služeb</w:t>
      </w:r>
    </w:p>
    <w:p w:rsidR="003B2FE9" w:rsidRPr="00721AD5" w:rsidRDefault="003B2FE9" w:rsidP="003B2FE9">
      <w:pPr>
        <w:pStyle w:val="Nadpis3"/>
        <w:keepNext/>
        <w:keepLines/>
        <w:numPr>
          <w:ilvl w:val="2"/>
          <w:numId w:val="0"/>
        </w:numPr>
        <w:overflowPunct/>
        <w:autoSpaceDE/>
        <w:autoSpaceDN/>
        <w:adjustRightInd/>
        <w:spacing w:before="200" w:after="0" w:line="240" w:lineRule="auto"/>
        <w:ind w:left="720" w:hanging="720"/>
        <w:textAlignment w:val="auto"/>
        <w:rPr>
          <w:rFonts w:ascii="Arial" w:hAnsi="Arial" w:cs="Arial"/>
          <w:sz w:val="22"/>
        </w:rPr>
      </w:pPr>
      <w:bookmarkStart w:id="24" w:name="_Toc379106663"/>
      <w:r w:rsidRPr="00721AD5">
        <w:rPr>
          <w:rFonts w:ascii="Arial" w:hAnsi="Arial" w:cs="Arial"/>
          <w:sz w:val="22"/>
        </w:rPr>
        <w:t>McAfee Anti-x řešení</w:t>
      </w:r>
      <w:bookmarkEnd w:id="24"/>
    </w:p>
    <w:p w:rsidR="003B2FE9" w:rsidRPr="00721AD5" w:rsidRDefault="003B2FE9" w:rsidP="003B2FE9">
      <w:pPr>
        <w:pStyle w:val="Bod"/>
        <w:jc w:val="both"/>
        <w:rPr>
          <w:rFonts w:ascii="Arial" w:eastAsiaTheme="minorHAnsi" w:hAnsi="Arial" w:cs="Arial"/>
        </w:rPr>
      </w:pPr>
      <w:r w:rsidRPr="00721AD5">
        <w:rPr>
          <w:rFonts w:ascii="Arial" w:hAnsi="Arial" w:cs="Arial"/>
        </w:rPr>
        <w:t>Nepřetržitý monitoring činnosti antivirového systému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Monitoring nově připojených zařízení do sítě</w:t>
      </w:r>
    </w:p>
    <w:p w:rsidR="003B2FE9" w:rsidRPr="00721AD5" w:rsidRDefault="003B2FE9" w:rsidP="003B2FE9">
      <w:pPr>
        <w:pStyle w:val="Bod"/>
        <w:jc w:val="both"/>
        <w:rPr>
          <w:rFonts w:ascii="Arial" w:hAnsi="Arial" w:cs="Arial"/>
        </w:rPr>
      </w:pPr>
      <w:r w:rsidRPr="00721AD5">
        <w:rPr>
          <w:rFonts w:ascii="Arial" w:hAnsi="Arial" w:cs="Arial"/>
        </w:rPr>
        <w:t>Kontrola aktualizace</w:t>
      </w:r>
    </w:p>
    <w:p w:rsidR="003B2FE9" w:rsidRPr="00721AD5" w:rsidRDefault="003B2FE9" w:rsidP="00C64615">
      <w:pPr>
        <w:pStyle w:val="Nadpis2"/>
        <w:ind w:left="360" w:firstLine="0"/>
        <w:rPr>
          <w:rFonts w:ascii="Arial" w:hAnsi="Arial" w:cs="Arial"/>
          <w:b/>
          <w:sz w:val="22"/>
          <w:szCs w:val="22"/>
        </w:rPr>
      </w:pPr>
      <w:bookmarkStart w:id="25" w:name="_GoBack"/>
      <w:bookmarkEnd w:id="25"/>
    </w:p>
    <w:p w:rsidR="00DF7731" w:rsidRPr="00721AD5" w:rsidRDefault="00DF7731" w:rsidP="00DF7731">
      <w:pPr>
        <w:pStyle w:val="Odstavecseseznamem"/>
        <w:numPr>
          <w:ilvl w:val="1"/>
          <w:numId w:val="41"/>
        </w:numPr>
        <w:jc w:val="left"/>
        <w:rPr>
          <w:rFonts w:ascii="Arial" w:eastAsia="Arial Unicode MS" w:hAnsi="Arial" w:cs="Arial"/>
          <w:b/>
          <w:sz w:val="22"/>
          <w:szCs w:val="22"/>
        </w:rPr>
      </w:pPr>
      <w:r w:rsidRPr="00721AD5">
        <w:rPr>
          <w:rFonts w:ascii="Arial" w:eastAsia="Arial Unicode MS" w:hAnsi="Arial" w:cs="Arial"/>
          <w:b/>
          <w:sz w:val="22"/>
          <w:szCs w:val="22"/>
        </w:rPr>
        <w:t xml:space="preserve">Proaktivní monitoring </w:t>
      </w:r>
    </w:p>
    <w:p w:rsidR="00DF7731" w:rsidRPr="00721AD5" w:rsidRDefault="00DF7731" w:rsidP="0024499D">
      <w:pPr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Jde o pravidelné servisní a profylaktické práce zahrnující průběžné monitorování (provádění periodických prací) pro zajištění maximální dostupnosti a bezproblémového chodu sítě Zadavatele. Poskytovatel v dohodnutých termínech proaktivně sleduje chod definovaných systémů u Zadavatele. Činnosti jsou realizovány převážně vzdáleným připojením k systému.</w:t>
      </w:r>
    </w:p>
    <w:p w:rsidR="00DF7731" w:rsidRPr="00721AD5" w:rsidRDefault="00DF7731" w:rsidP="00DF7731">
      <w:pPr>
        <w:jc w:val="left"/>
        <w:rPr>
          <w:rFonts w:ascii="Arial" w:eastAsia="Arial Unicode MS" w:hAnsi="Arial" w:cs="Arial"/>
          <w:sz w:val="22"/>
          <w:szCs w:val="22"/>
        </w:rPr>
      </w:pPr>
    </w:p>
    <w:p w:rsidR="00DF7731" w:rsidRPr="00721AD5" w:rsidRDefault="00DF7731" w:rsidP="0024499D">
      <w:pPr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 xml:space="preserve">Závady zjištěné během pravidelných periodických kontrol jsou definovaným způsobem – emailovou </w:t>
      </w:r>
      <w:r w:rsidR="0024499D" w:rsidRPr="00721AD5">
        <w:rPr>
          <w:rFonts w:ascii="Arial" w:eastAsia="Arial Unicode MS" w:hAnsi="Arial" w:cs="Arial"/>
          <w:sz w:val="22"/>
          <w:szCs w:val="22"/>
        </w:rPr>
        <w:t>notifikací nahlášeny Zadavateli</w:t>
      </w:r>
      <w:r w:rsidRPr="00721AD5">
        <w:rPr>
          <w:rFonts w:ascii="Arial" w:eastAsia="Arial Unicode MS" w:hAnsi="Arial" w:cs="Arial"/>
          <w:sz w:val="22"/>
          <w:szCs w:val="22"/>
        </w:rPr>
        <w:t xml:space="preserve">. </w:t>
      </w:r>
      <w:r w:rsidR="0024499D" w:rsidRPr="00721AD5">
        <w:rPr>
          <w:rFonts w:ascii="Arial" w:eastAsia="Arial Unicode MS" w:hAnsi="Arial" w:cs="Arial"/>
          <w:sz w:val="22"/>
          <w:szCs w:val="22"/>
        </w:rPr>
        <w:t>Objednávku na p</w:t>
      </w:r>
      <w:r w:rsidRPr="00721AD5">
        <w:rPr>
          <w:rFonts w:ascii="Arial" w:eastAsia="Arial Unicode MS" w:hAnsi="Arial" w:cs="Arial"/>
          <w:sz w:val="22"/>
          <w:szCs w:val="22"/>
        </w:rPr>
        <w:t xml:space="preserve">ráce na odstranění těchto závad </w:t>
      </w:r>
      <w:r w:rsidR="0024499D" w:rsidRPr="00721AD5">
        <w:rPr>
          <w:rFonts w:ascii="Arial" w:eastAsia="Arial Unicode MS" w:hAnsi="Arial" w:cs="Arial"/>
          <w:sz w:val="22"/>
          <w:szCs w:val="22"/>
        </w:rPr>
        <w:t>Zadavatel</w:t>
      </w:r>
      <w:r w:rsidRPr="00721AD5">
        <w:rPr>
          <w:rFonts w:ascii="Arial" w:eastAsia="Arial Unicode MS" w:hAnsi="Arial" w:cs="Arial"/>
          <w:sz w:val="22"/>
          <w:szCs w:val="22"/>
        </w:rPr>
        <w:t xml:space="preserve"> v případě zájmu </w:t>
      </w:r>
      <w:r w:rsidR="0024499D" w:rsidRPr="00721AD5">
        <w:rPr>
          <w:rFonts w:ascii="Arial" w:eastAsia="Arial Unicode MS" w:hAnsi="Arial" w:cs="Arial"/>
          <w:sz w:val="22"/>
          <w:szCs w:val="22"/>
        </w:rPr>
        <w:t>objedná u Poskytovatele písemně.</w:t>
      </w:r>
    </w:p>
    <w:p w:rsidR="00DF7731" w:rsidRPr="00721AD5" w:rsidRDefault="00DF7731" w:rsidP="00DF7731">
      <w:pPr>
        <w:jc w:val="left"/>
        <w:rPr>
          <w:rFonts w:ascii="Arial" w:eastAsia="Arial Unicode MS" w:hAnsi="Arial" w:cs="Arial"/>
          <w:sz w:val="22"/>
          <w:szCs w:val="22"/>
        </w:rPr>
      </w:pPr>
    </w:p>
    <w:p w:rsidR="003B2FE9" w:rsidRPr="00721AD5" w:rsidRDefault="00DF7731" w:rsidP="00DF7731">
      <w:p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 xml:space="preserve">V případě nedostupnosti </w:t>
      </w:r>
      <w:r w:rsidR="0024499D" w:rsidRPr="00721AD5">
        <w:rPr>
          <w:rFonts w:ascii="Arial" w:eastAsia="Arial Unicode MS" w:hAnsi="Arial" w:cs="Arial"/>
          <w:sz w:val="22"/>
          <w:szCs w:val="22"/>
        </w:rPr>
        <w:t xml:space="preserve">sítě </w:t>
      </w:r>
      <w:r w:rsidRPr="00721AD5">
        <w:rPr>
          <w:rFonts w:ascii="Arial" w:eastAsia="Arial Unicode MS" w:hAnsi="Arial" w:cs="Arial"/>
          <w:sz w:val="22"/>
          <w:szCs w:val="22"/>
        </w:rPr>
        <w:t xml:space="preserve">Poskytovatel nutná definovaná opatření včetně okamžité eskalace na odpovědné osoby Poskytovatele a </w:t>
      </w:r>
      <w:r w:rsidR="0024499D" w:rsidRPr="00721AD5">
        <w:rPr>
          <w:rFonts w:ascii="Arial" w:eastAsia="Arial Unicode MS" w:hAnsi="Arial" w:cs="Arial"/>
          <w:sz w:val="22"/>
          <w:szCs w:val="22"/>
        </w:rPr>
        <w:t>Zadavatele</w:t>
      </w:r>
      <w:r w:rsidRPr="00721AD5">
        <w:rPr>
          <w:rFonts w:ascii="Arial" w:eastAsia="Arial Unicode MS" w:hAnsi="Arial" w:cs="Arial"/>
          <w:sz w:val="22"/>
          <w:szCs w:val="22"/>
        </w:rPr>
        <w:t>.</w:t>
      </w:r>
    </w:p>
    <w:p w:rsidR="00DF7731" w:rsidRPr="00721AD5" w:rsidRDefault="00DF7731" w:rsidP="00DF7731">
      <w:pPr>
        <w:jc w:val="left"/>
        <w:rPr>
          <w:rFonts w:ascii="Arial" w:eastAsia="Arial Unicode MS" w:hAnsi="Arial" w:cs="Arial"/>
          <w:sz w:val="22"/>
          <w:szCs w:val="22"/>
        </w:rPr>
      </w:pPr>
    </w:p>
    <w:p w:rsidR="00DF7731" w:rsidRPr="00721AD5" w:rsidRDefault="008C2925" w:rsidP="0024499D">
      <w:pPr>
        <w:pStyle w:val="Odstavecseseznamem"/>
        <w:numPr>
          <w:ilvl w:val="1"/>
          <w:numId w:val="41"/>
        </w:numPr>
        <w:jc w:val="left"/>
        <w:rPr>
          <w:rFonts w:ascii="Arial" w:eastAsia="Arial Unicode MS" w:hAnsi="Arial" w:cs="Arial"/>
          <w:b/>
          <w:sz w:val="22"/>
          <w:szCs w:val="22"/>
        </w:rPr>
      </w:pPr>
      <w:r w:rsidRPr="00721AD5">
        <w:rPr>
          <w:rFonts w:ascii="Arial" w:eastAsia="Arial Unicode MS" w:hAnsi="Arial" w:cs="Arial"/>
          <w:b/>
          <w:sz w:val="22"/>
          <w:szCs w:val="22"/>
        </w:rPr>
        <w:t>Z</w:t>
      </w:r>
      <w:r w:rsidR="00DF7731" w:rsidRPr="00721AD5">
        <w:rPr>
          <w:rFonts w:ascii="Arial" w:eastAsia="Arial Unicode MS" w:hAnsi="Arial" w:cs="Arial"/>
          <w:b/>
          <w:sz w:val="22"/>
          <w:szCs w:val="22"/>
        </w:rPr>
        <w:t>práva z monitoringu</w:t>
      </w:r>
    </w:p>
    <w:p w:rsidR="00DF7731" w:rsidRPr="00721AD5" w:rsidRDefault="00DF7731" w:rsidP="008C2925">
      <w:pPr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 xml:space="preserve">Podklad </w:t>
      </w:r>
      <w:r w:rsidR="008C2925" w:rsidRPr="00721AD5">
        <w:rPr>
          <w:rFonts w:ascii="Arial" w:eastAsia="Arial Unicode MS" w:hAnsi="Arial" w:cs="Arial"/>
          <w:sz w:val="22"/>
          <w:szCs w:val="22"/>
        </w:rPr>
        <w:t xml:space="preserve">z </w:t>
      </w:r>
      <w:r w:rsidRPr="00721AD5">
        <w:rPr>
          <w:rFonts w:ascii="Arial" w:eastAsia="Arial Unicode MS" w:hAnsi="Arial" w:cs="Arial"/>
          <w:sz w:val="22"/>
          <w:szCs w:val="22"/>
        </w:rPr>
        <w:t>monitoringu pozůstává z týdenních automaticky generovaných zpráv z jednotlivých systémů a písemného doporučení k řešení zjištěních neshod v systému.</w:t>
      </w:r>
      <w:r w:rsidR="008C2925" w:rsidRPr="00721AD5">
        <w:rPr>
          <w:rFonts w:ascii="Arial" w:eastAsia="Arial Unicode MS" w:hAnsi="Arial" w:cs="Arial"/>
          <w:sz w:val="22"/>
          <w:szCs w:val="22"/>
        </w:rPr>
        <w:t xml:space="preserve"> </w:t>
      </w:r>
      <w:r w:rsidRPr="00721AD5">
        <w:rPr>
          <w:rFonts w:ascii="Arial" w:eastAsia="Arial Unicode MS" w:hAnsi="Arial" w:cs="Arial"/>
          <w:sz w:val="22"/>
          <w:szCs w:val="22"/>
        </w:rPr>
        <w:t xml:space="preserve">Zpráva z monitoringu je </w:t>
      </w:r>
      <w:r w:rsidR="008C2925" w:rsidRPr="00721AD5">
        <w:rPr>
          <w:rFonts w:ascii="Arial" w:eastAsia="Arial Unicode MS" w:hAnsi="Arial" w:cs="Arial"/>
          <w:sz w:val="22"/>
          <w:szCs w:val="22"/>
        </w:rPr>
        <w:t xml:space="preserve">Zadavateli </w:t>
      </w:r>
      <w:r w:rsidRPr="00721AD5">
        <w:rPr>
          <w:rFonts w:ascii="Arial" w:eastAsia="Arial Unicode MS" w:hAnsi="Arial" w:cs="Arial"/>
          <w:sz w:val="22"/>
          <w:szCs w:val="22"/>
        </w:rPr>
        <w:t xml:space="preserve">předávána jednou za měsíc v elektronické anebo písemné formě. </w:t>
      </w:r>
    </w:p>
    <w:p w:rsidR="0024499D" w:rsidRPr="00721AD5" w:rsidRDefault="0024499D" w:rsidP="00DF7731">
      <w:pPr>
        <w:jc w:val="left"/>
        <w:rPr>
          <w:rFonts w:ascii="Arial" w:eastAsia="Arial Unicode MS" w:hAnsi="Arial" w:cs="Arial"/>
          <w:sz w:val="22"/>
          <w:szCs w:val="22"/>
        </w:rPr>
      </w:pPr>
    </w:p>
    <w:p w:rsidR="00DF7731" w:rsidRPr="00721AD5" w:rsidRDefault="00DF7731" w:rsidP="0024499D">
      <w:pPr>
        <w:pStyle w:val="Odstavecseseznamem"/>
        <w:numPr>
          <w:ilvl w:val="1"/>
          <w:numId w:val="41"/>
        </w:numPr>
        <w:jc w:val="left"/>
        <w:rPr>
          <w:rFonts w:ascii="Arial" w:eastAsia="Arial Unicode MS" w:hAnsi="Arial" w:cs="Arial"/>
          <w:b/>
          <w:sz w:val="22"/>
          <w:szCs w:val="22"/>
        </w:rPr>
      </w:pPr>
      <w:r w:rsidRPr="00721AD5">
        <w:rPr>
          <w:rFonts w:ascii="Arial" w:eastAsia="Arial Unicode MS" w:hAnsi="Arial" w:cs="Arial"/>
          <w:b/>
          <w:sz w:val="22"/>
          <w:szCs w:val="22"/>
        </w:rPr>
        <w:t>Update servis</w:t>
      </w:r>
    </w:p>
    <w:p w:rsidR="00DF7731" w:rsidRPr="00721AD5" w:rsidRDefault="0024499D" w:rsidP="00DF7731">
      <w:p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HW a SW s</w:t>
      </w:r>
      <w:r w:rsidR="00DF7731" w:rsidRPr="00721AD5">
        <w:rPr>
          <w:rFonts w:ascii="Arial" w:eastAsia="Arial Unicode MS" w:hAnsi="Arial" w:cs="Arial"/>
          <w:sz w:val="22"/>
          <w:szCs w:val="22"/>
        </w:rPr>
        <w:t>polečnost</w:t>
      </w:r>
      <w:r w:rsidRPr="00721AD5">
        <w:rPr>
          <w:rFonts w:ascii="Arial" w:eastAsia="Arial Unicode MS" w:hAnsi="Arial" w:cs="Arial"/>
          <w:sz w:val="22"/>
          <w:szCs w:val="22"/>
        </w:rPr>
        <w:t>i</w:t>
      </w:r>
      <w:r w:rsidR="008C2925" w:rsidRPr="00721AD5">
        <w:rPr>
          <w:rFonts w:ascii="Arial" w:eastAsia="Arial Unicode MS" w:hAnsi="Arial" w:cs="Arial"/>
          <w:sz w:val="22"/>
          <w:szCs w:val="22"/>
        </w:rPr>
        <w:t xml:space="preserve"> reagují</w:t>
      </w:r>
      <w:r w:rsidR="00DF7731" w:rsidRPr="00721AD5">
        <w:rPr>
          <w:rFonts w:ascii="Arial" w:eastAsia="Arial Unicode MS" w:hAnsi="Arial" w:cs="Arial"/>
          <w:sz w:val="22"/>
          <w:szCs w:val="22"/>
        </w:rPr>
        <w:t xml:space="preserve"> na přání a požadavky zákazníků tím, že vydává opravné no</w:t>
      </w:r>
      <w:r w:rsidR="008C2925" w:rsidRPr="00721AD5">
        <w:rPr>
          <w:rFonts w:ascii="Arial" w:eastAsia="Arial Unicode MS" w:hAnsi="Arial" w:cs="Arial"/>
          <w:sz w:val="22"/>
          <w:szCs w:val="22"/>
        </w:rPr>
        <w:t>tes, packages, nebo</w:t>
      </w:r>
      <w:r w:rsidR="00DF7731" w:rsidRPr="00721AD5">
        <w:rPr>
          <w:rFonts w:ascii="Arial" w:eastAsia="Arial Unicode MS" w:hAnsi="Arial" w:cs="Arial"/>
          <w:sz w:val="22"/>
          <w:szCs w:val="22"/>
        </w:rPr>
        <w:t xml:space="preserve"> patche. V souvislosti s implementací t</w:t>
      </w:r>
      <w:r w:rsidR="008C2925" w:rsidRPr="00721AD5">
        <w:rPr>
          <w:rFonts w:ascii="Arial" w:eastAsia="Arial Unicode MS" w:hAnsi="Arial" w:cs="Arial"/>
          <w:sz w:val="22"/>
          <w:szCs w:val="22"/>
        </w:rPr>
        <w:t xml:space="preserve">ěchto zlepšení a dodatků bude Zadavateli </w:t>
      </w:r>
      <w:r w:rsidR="00DF7731" w:rsidRPr="00721AD5">
        <w:rPr>
          <w:rFonts w:ascii="Arial" w:eastAsia="Arial Unicode MS" w:hAnsi="Arial" w:cs="Arial"/>
          <w:sz w:val="22"/>
          <w:szCs w:val="22"/>
        </w:rPr>
        <w:t>poskytnuta následující podpora:</w:t>
      </w:r>
    </w:p>
    <w:p w:rsidR="008C2925" w:rsidRPr="00721AD5" w:rsidRDefault="008C2925" w:rsidP="00DF7731">
      <w:pPr>
        <w:jc w:val="left"/>
        <w:rPr>
          <w:rFonts w:ascii="Arial" w:eastAsia="Arial Unicode MS" w:hAnsi="Arial" w:cs="Arial"/>
          <w:sz w:val="22"/>
          <w:szCs w:val="22"/>
        </w:rPr>
      </w:pPr>
    </w:p>
    <w:p w:rsidR="008C2925" w:rsidRPr="00721AD5" w:rsidRDefault="008C2925" w:rsidP="008C2925">
      <w:pPr>
        <w:pStyle w:val="Odstavecseseznamem"/>
        <w:numPr>
          <w:ilvl w:val="2"/>
          <w:numId w:val="41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Aktualizace firmware / čtvrtletně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lastRenderedPageBreak/>
        <w:t>Diskové pole HP MSA 2312 FC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Diskové pole HP P2000 G3 FC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2x HP 8/8 Base (0) e-port SAN Switch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Core LAN ProCurve HP5412 a HP5406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VMware Cluster - ESXSRV3, ESXSRV4 a ESXSRV5</w:t>
      </w:r>
    </w:p>
    <w:p w:rsidR="008C2925" w:rsidRPr="00721AD5" w:rsidRDefault="008C2925" w:rsidP="008C2925">
      <w:pPr>
        <w:jc w:val="left"/>
        <w:rPr>
          <w:rFonts w:ascii="Arial" w:eastAsia="Arial Unicode MS" w:hAnsi="Arial" w:cs="Arial"/>
          <w:sz w:val="22"/>
          <w:szCs w:val="22"/>
        </w:rPr>
      </w:pPr>
    </w:p>
    <w:p w:rsidR="008C2925" w:rsidRPr="00721AD5" w:rsidRDefault="008C2925" w:rsidP="008C2925">
      <w:pPr>
        <w:pStyle w:val="Odstavecseseznamem"/>
        <w:numPr>
          <w:ilvl w:val="2"/>
          <w:numId w:val="41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Aktualizace SW, patch a update / měsíčně</w:t>
      </w:r>
    </w:p>
    <w:p w:rsidR="007E1EE0" w:rsidRPr="00721AD5" w:rsidRDefault="007E1EE0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Doména (DNS, AD,DHCP)</w:t>
      </w:r>
    </w:p>
    <w:p w:rsidR="007E1EE0" w:rsidRPr="00721AD5" w:rsidRDefault="007E1EE0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MS Exchange 2007 Enterprise</w:t>
      </w:r>
    </w:p>
    <w:p w:rsidR="007E1EE0" w:rsidRPr="00721AD5" w:rsidRDefault="007E1EE0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zálohování technologií Veaam</w:t>
      </w:r>
    </w:p>
    <w:p w:rsidR="00DF7731" w:rsidRPr="00721AD5" w:rsidRDefault="007E1EE0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McAfee Anti-x řešení</w:t>
      </w:r>
    </w:p>
    <w:p w:rsidR="007E1EE0" w:rsidRPr="00721AD5" w:rsidRDefault="007E1EE0" w:rsidP="00DF7731">
      <w:pPr>
        <w:jc w:val="left"/>
        <w:rPr>
          <w:rFonts w:ascii="Arial" w:eastAsia="Arial Unicode MS" w:hAnsi="Arial" w:cs="Arial"/>
          <w:sz w:val="22"/>
          <w:szCs w:val="22"/>
        </w:rPr>
      </w:pPr>
    </w:p>
    <w:p w:rsidR="008C2925" w:rsidRPr="00721AD5" w:rsidRDefault="008C2925" w:rsidP="008C2925">
      <w:pPr>
        <w:pStyle w:val="Odstavecseseznamem"/>
        <w:numPr>
          <w:ilvl w:val="1"/>
          <w:numId w:val="41"/>
        </w:numPr>
        <w:jc w:val="left"/>
        <w:rPr>
          <w:rFonts w:ascii="Arial" w:eastAsia="Arial Unicode MS" w:hAnsi="Arial" w:cs="Arial"/>
          <w:b/>
          <w:sz w:val="22"/>
          <w:szCs w:val="22"/>
        </w:rPr>
      </w:pPr>
      <w:r w:rsidRPr="00721AD5">
        <w:rPr>
          <w:rFonts w:ascii="Arial" w:eastAsia="Arial Unicode MS" w:hAnsi="Arial" w:cs="Arial"/>
          <w:b/>
          <w:sz w:val="22"/>
          <w:szCs w:val="22"/>
        </w:rPr>
        <w:t>Management dodávky</w:t>
      </w:r>
    </w:p>
    <w:p w:rsidR="008C2925" w:rsidRPr="00721AD5" w:rsidRDefault="007E1EE0" w:rsidP="007E1EE0">
      <w:pPr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Poskytovatel z</w:t>
      </w:r>
      <w:r w:rsidR="008C2925" w:rsidRPr="00721AD5">
        <w:rPr>
          <w:rFonts w:ascii="Arial" w:eastAsia="Arial Unicode MS" w:hAnsi="Arial" w:cs="Arial"/>
          <w:sz w:val="22"/>
          <w:szCs w:val="22"/>
        </w:rPr>
        <w:t xml:space="preserve">aručuje dostupnost a aktivity </w:t>
      </w:r>
      <w:r w:rsidRPr="00721AD5">
        <w:rPr>
          <w:rFonts w:ascii="Arial" w:eastAsia="Arial Unicode MS" w:hAnsi="Arial" w:cs="Arial"/>
          <w:sz w:val="22"/>
          <w:szCs w:val="22"/>
        </w:rPr>
        <w:t xml:space="preserve">oprávněné osoby ve věcech technických a realizačních (tzv. </w:t>
      </w:r>
      <w:r w:rsidR="008C2925" w:rsidRPr="00721AD5">
        <w:rPr>
          <w:rFonts w:ascii="Arial" w:eastAsia="Arial Unicode MS" w:hAnsi="Arial" w:cs="Arial"/>
          <w:sz w:val="22"/>
          <w:szCs w:val="22"/>
        </w:rPr>
        <w:t>projektového manažera</w:t>
      </w:r>
      <w:r w:rsidRPr="00721AD5">
        <w:rPr>
          <w:rFonts w:ascii="Arial" w:eastAsia="Arial Unicode MS" w:hAnsi="Arial" w:cs="Arial"/>
          <w:sz w:val="22"/>
          <w:szCs w:val="22"/>
        </w:rPr>
        <w:t>) pro Zadavatele</w:t>
      </w:r>
      <w:r w:rsidR="008C2925" w:rsidRPr="00721AD5">
        <w:rPr>
          <w:rFonts w:ascii="Arial" w:eastAsia="Arial Unicode MS" w:hAnsi="Arial" w:cs="Arial"/>
          <w:sz w:val="22"/>
          <w:szCs w:val="22"/>
        </w:rPr>
        <w:t xml:space="preserve">. Služby obsažené v této kapitole jsou součástí měsíčního paušálu, jehož cena je uvedena v Příloze </w:t>
      </w:r>
      <w:r w:rsidRPr="00721AD5">
        <w:rPr>
          <w:rFonts w:ascii="Arial" w:eastAsia="Arial Unicode MS" w:hAnsi="Arial" w:cs="Arial"/>
          <w:sz w:val="22"/>
          <w:szCs w:val="22"/>
        </w:rPr>
        <w:t>č. 3 Smlouvy</w:t>
      </w:r>
      <w:r w:rsidR="008C2925" w:rsidRPr="00721AD5">
        <w:rPr>
          <w:rFonts w:ascii="Arial" w:eastAsia="Arial Unicode MS" w:hAnsi="Arial" w:cs="Arial"/>
          <w:sz w:val="22"/>
          <w:szCs w:val="22"/>
        </w:rPr>
        <w:t>.</w:t>
      </w:r>
    </w:p>
    <w:p w:rsidR="008C2925" w:rsidRPr="00721AD5" w:rsidRDefault="008C2925" w:rsidP="007E1EE0">
      <w:pPr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 xml:space="preserve">V rámci služeb podpory bude zákazníkovi poskytnut </w:t>
      </w:r>
      <w:r w:rsidR="007E1EE0" w:rsidRPr="00721AD5">
        <w:rPr>
          <w:rFonts w:ascii="Arial" w:eastAsia="Arial Unicode MS" w:hAnsi="Arial" w:cs="Arial"/>
          <w:sz w:val="22"/>
          <w:szCs w:val="22"/>
        </w:rPr>
        <w:t>projektový manažer,</w:t>
      </w:r>
      <w:r w:rsidRPr="00721AD5">
        <w:rPr>
          <w:rFonts w:ascii="Arial" w:eastAsia="Arial Unicode MS" w:hAnsi="Arial" w:cs="Arial"/>
          <w:sz w:val="22"/>
          <w:szCs w:val="22"/>
        </w:rPr>
        <w:t xml:space="preserve"> jehož úkolem bude zejména: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Finanční řízení.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Časové řízení.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Dodržování požadované jakosti dodávky.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Kontrola jakosti na straně Poskytovatele.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Návrh organizace a projektového týmu.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Vedení dokumentace.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Návrh pracovních postupů.</w:t>
      </w:r>
    </w:p>
    <w:p w:rsidR="007E1EE0" w:rsidRPr="00721AD5" w:rsidRDefault="007E1EE0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Vyřizovat případné reklamace ze strany Zákazníka.</w:t>
      </w:r>
    </w:p>
    <w:p w:rsidR="007E1EE0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 xml:space="preserve">1x měsíčně návštěva </w:t>
      </w:r>
      <w:r w:rsidR="007E1EE0" w:rsidRPr="00721AD5">
        <w:rPr>
          <w:rFonts w:ascii="Arial" w:eastAsia="Arial Unicode MS" w:hAnsi="Arial" w:cs="Arial"/>
          <w:sz w:val="22"/>
          <w:szCs w:val="22"/>
        </w:rPr>
        <w:t>Zadavatele</w:t>
      </w:r>
      <w:r w:rsidRPr="00721AD5">
        <w:rPr>
          <w:rFonts w:ascii="Arial" w:eastAsia="Arial Unicode MS" w:hAnsi="Arial" w:cs="Arial"/>
          <w:sz w:val="22"/>
          <w:szCs w:val="22"/>
        </w:rPr>
        <w:t xml:space="preserve"> v místě </w:t>
      </w:r>
      <w:r w:rsidR="007E1EE0" w:rsidRPr="00721AD5">
        <w:rPr>
          <w:rFonts w:ascii="Arial" w:eastAsia="Arial Unicode MS" w:hAnsi="Arial" w:cs="Arial"/>
          <w:sz w:val="22"/>
          <w:szCs w:val="22"/>
        </w:rPr>
        <w:t xml:space="preserve">jeho sídla </w:t>
      </w:r>
    </w:p>
    <w:p w:rsidR="008C2925" w:rsidRPr="00721AD5" w:rsidRDefault="008C2925" w:rsidP="007E1EE0">
      <w:pPr>
        <w:pStyle w:val="Odstavecseseznamem"/>
        <w:numPr>
          <w:ilvl w:val="0"/>
          <w:numId w:val="43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 xml:space="preserve">Pravidelně měsíčně proběhne schůzka na úrovni </w:t>
      </w:r>
      <w:r w:rsidR="007E1EE0" w:rsidRPr="00721AD5">
        <w:rPr>
          <w:rFonts w:ascii="Arial" w:eastAsia="Arial Unicode MS" w:hAnsi="Arial" w:cs="Arial"/>
          <w:sz w:val="22"/>
          <w:szCs w:val="22"/>
        </w:rPr>
        <w:t>oprávněných osob</w:t>
      </w:r>
      <w:r w:rsidRPr="00721AD5">
        <w:rPr>
          <w:rFonts w:ascii="Arial" w:eastAsia="Arial Unicode MS" w:hAnsi="Arial" w:cs="Arial"/>
          <w:sz w:val="22"/>
          <w:szCs w:val="22"/>
        </w:rPr>
        <w:t xml:space="preserve"> </w:t>
      </w:r>
      <w:r w:rsidR="007E1EE0" w:rsidRPr="00721AD5">
        <w:rPr>
          <w:rFonts w:ascii="Arial" w:eastAsia="Arial Unicode MS" w:hAnsi="Arial" w:cs="Arial"/>
          <w:sz w:val="22"/>
          <w:szCs w:val="22"/>
        </w:rPr>
        <w:t xml:space="preserve">ve věcech technických a realizačních </w:t>
      </w:r>
      <w:r w:rsidRPr="00721AD5">
        <w:rPr>
          <w:rFonts w:ascii="Arial" w:eastAsia="Arial Unicode MS" w:hAnsi="Arial" w:cs="Arial"/>
          <w:sz w:val="22"/>
          <w:szCs w:val="22"/>
        </w:rPr>
        <w:t>za účelem vyhodnocení úrovně poskytované podpory.</w:t>
      </w:r>
    </w:p>
    <w:p w:rsidR="008C2925" w:rsidRPr="00721AD5" w:rsidRDefault="008C2925" w:rsidP="00DF7731">
      <w:pPr>
        <w:jc w:val="left"/>
        <w:rPr>
          <w:rFonts w:ascii="Arial" w:eastAsia="Arial Unicode MS" w:hAnsi="Arial" w:cs="Arial"/>
          <w:sz w:val="22"/>
          <w:szCs w:val="22"/>
        </w:rPr>
      </w:pPr>
    </w:p>
    <w:p w:rsidR="00DF7731" w:rsidRPr="00721AD5" w:rsidRDefault="00DF7731" w:rsidP="00C64615">
      <w:pPr>
        <w:pStyle w:val="Nadpis2"/>
        <w:ind w:left="360" w:firstLine="0"/>
        <w:rPr>
          <w:rFonts w:ascii="Arial" w:hAnsi="Arial" w:cs="Arial"/>
          <w:b/>
          <w:sz w:val="22"/>
          <w:szCs w:val="22"/>
        </w:rPr>
      </w:pPr>
    </w:p>
    <w:p w:rsidR="00C64615" w:rsidRPr="00721AD5" w:rsidRDefault="00C64615" w:rsidP="00C64615">
      <w:pPr>
        <w:pStyle w:val="Nadpis2"/>
        <w:numPr>
          <w:ilvl w:val="0"/>
          <w:numId w:val="39"/>
        </w:numPr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b/>
          <w:sz w:val="22"/>
          <w:szCs w:val="22"/>
        </w:rPr>
        <w:t>Plnění dle čl. 2.1.2. Smlouvy - poskytování konzultačních a poradenských služeb prováděných na vyžádání Zadavatele</w:t>
      </w:r>
    </w:p>
    <w:p w:rsidR="00C64615" w:rsidRPr="00721AD5" w:rsidRDefault="00C64615" w:rsidP="00C64615">
      <w:pPr>
        <w:pStyle w:val="Nadpis2"/>
        <w:ind w:left="360" w:firstLine="0"/>
        <w:rPr>
          <w:rFonts w:ascii="Arial" w:hAnsi="Arial" w:cs="Arial"/>
          <w:b/>
          <w:sz w:val="22"/>
          <w:szCs w:val="22"/>
        </w:rPr>
      </w:pPr>
    </w:p>
    <w:p w:rsidR="001C5D63" w:rsidRPr="00721AD5" w:rsidRDefault="00991311" w:rsidP="00C64615">
      <w:pPr>
        <w:pStyle w:val="Nadpis2"/>
        <w:numPr>
          <w:ilvl w:val="1"/>
          <w:numId w:val="40"/>
        </w:numPr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b/>
          <w:sz w:val="22"/>
          <w:szCs w:val="22"/>
        </w:rPr>
        <w:t>Poradenské služby</w:t>
      </w:r>
    </w:p>
    <w:p w:rsidR="001C5D63" w:rsidRPr="00721AD5" w:rsidRDefault="001C5D63" w:rsidP="001C5D63">
      <w:pPr>
        <w:rPr>
          <w:rFonts w:ascii="Arial" w:hAnsi="Arial" w:cs="Arial"/>
          <w:sz w:val="22"/>
          <w:szCs w:val="22"/>
        </w:rPr>
      </w:pPr>
      <w:r w:rsidRPr="00721AD5">
        <w:rPr>
          <w:rFonts w:ascii="Arial" w:hAnsi="Arial" w:cs="Arial"/>
          <w:sz w:val="22"/>
          <w:szCs w:val="22"/>
        </w:rPr>
        <w:t xml:space="preserve">Dílčí plnění „Poradenské služby“ </w:t>
      </w:r>
      <w:r w:rsidR="00C11379" w:rsidRPr="00721AD5">
        <w:rPr>
          <w:rFonts w:ascii="Arial" w:hAnsi="Arial" w:cs="Arial"/>
          <w:sz w:val="22"/>
          <w:szCs w:val="22"/>
        </w:rPr>
        <w:t xml:space="preserve">bude objednáváno </w:t>
      </w:r>
      <w:r w:rsidR="00F40292" w:rsidRPr="00721AD5">
        <w:rPr>
          <w:rFonts w:ascii="Arial" w:hAnsi="Arial" w:cs="Arial"/>
          <w:sz w:val="22"/>
          <w:szCs w:val="22"/>
        </w:rPr>
        <w:t xml:space="preserve">písemnou objednávkou či elektronicky formou zaslání emailu na adresu oprávněné osoby. </w:t>
      </w:r>
      <w:r w:rsidR="00C11379" w:rsidRPr="00721AD5">
        <w:rPr>
          <w:rFonts w:ascii="Arial" w:hAnsi="Arial" w:cs="Arial"/>
          <w:sz w:val="22"/>
          <w:szCs w:val="22"/>
        </w:rPr>
        <w:t>Plnění bude</w:t>
      </w:r>
      <w:r w:rsidRPr="00721AD5">
        <w:rPr>
          <w:rFonts w:ascii="Arial" w:hAnsi="Arial" w:cs="Arial"/>
          <w:sz w:val="22"/>
          <w:szCs w:val="22"/>
        </w:rPr>
        <w:t xml:space="preserve"> vyhodnocováno a hrazeno podle kvantitativních ukazatelů.</w:t>
      </w:r>
      <w:r w:rsidR="00991311" w:rsidRPr="00721AD5">
        <w:rPr>
          <w:rFonts w:ascii="Arial" w:hAnsi="Arial" w:cs="Arial"/>
          <w:sz w:val="22"/>
          <w:szCs w:val="22"/>
        </w:rPr>
        <w:t xml:space="preserve"> </w:t>
      </w:r>
      <w:r w:rsidR="00C85F1F" w:rsidRPr="00721AD5">
        <w:rPr>
          <w:rFonts w:ascii="Arial" w:hAnsi="Arial" w:cs="Arial"/>
          <w:sz w:val="22"/>
          <w:szCs w:val="22"/>
        </w:rPr>
        <w:t xml:space="preserve">Cena za práce </w:t>
      </w:r>
      <w:r w:rsidRPr="00721AD5">
        <w:rPr>
          <w:rFonts w:ascii="Arial" w:hAnsi="Arial" w:cs="Arial"/>
          <w:sz w:val="22"/>
          <w:szCs w:val="22"/>
        </w:rPr>
        <w:t>bude kalkulována v sazbách o</w:t>
      </w:r>
      <w:r w:rsidR="00991311" w:rsidRPr="00721AD5">
        <w:rPr>
          <w:rFonts w:ascii="Arial" w:hAnsi="Arial" w:cs="Arial"/>
          <w:sz w:val="22"/>
          <w:szCs w:val="22"/>
        </w:rPr>
        <w:t xml:space="preserve">dborníků uvedených v Příloze </w:t>
      </w:r>
      <w:proofErr w:type="gramStart"/>
      <w:r w:rsidR="00991311" w:rsidRPr="00721AD5">
        <w:rPr>
          <w:rFonts w:ascii="Arial" w:hAnsi="Arial" w:cs="Arial"/>
          <w:sz w:val="22"/>
          <w:szCs w:val="22"/>
        </w:rPr>
        <w:t>č.2</w:t>
      </w:r>
      <w:r w:rsidRPr="00721AD5">
        <w:rPr>
          <w:rFonts w:ascii="Arial" w:hAnsi="Arial" w:cs="Arial"/>
          <w:sz w:val="22"/>
          <w:szCs w:val="22"/>
        </w:rPr>
        <w:t xml:space="preserve"> Smlouvy</w:t>
      </w:r>
      <w:proofErr w:type="gramEnd"/>
      <w:r w:rsidRPr="00721AD5">
        <w:rPr>
          <w:rFonts w:ascii="Arial" w:hAnsi="Arial" w:cs="Arial"/>
          <w:sz w:val="22"/>
          <w:szCs w:val="22"/>
        </w:rPr>
        <w:t>.</w:t>
      </w:r>
    </w:p>
    <w:p w:rsidR="00991311" w:rsidRPr="00721AD5" w:rsidRDefault="00991311" w:rsidP="001C5D63">
      <w:pPr>
        <w:rPr>
          <w:rFonts w:ascii="Arial" w:hAnsi="Arial" w:cs="Arial"/>
          <w:sz w:val="22"/>
          <w:szCs w:val="22"/>
        </w:rPr>
      </w:pPr>
    </w:p>
    <w:p w:rsidR="00C11379" w:rsidRPr="00721AD5" w:rsidRDefault="00C11379" w:rsidP="005C5EDA">
      <w:pPr>
        <w:rPr>
          <w:rFonts w:ascii="Arial" w:eastAsia="Arial Unicode MS" w:hAnsi="Arial" w:cs="Arial"/>
          <w:sz w:val="22"/>
          <w:szCs w:val="22"/>
        </w:rPr>
      </w:pPr>
    </w:p>
    <w:p w:rsidR="009C2448" w:rsidRPr="00721AD5" w:rsidRDefault="009C244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b/>
          <w:sz w:val="22"/>
          <w:szCs w:val="22"/>
        </w:rPr>
        <w:br w:type="page"/>
      </w:r>
    </w:p>
    <w:p w:rsidR="00C11379" w:rsidRPr="00721AD5" w:rsidRDefault="00C11379" w:rsidP="009C2448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eastAsia="Arial Unicode MS" w:hAnsi="Arial" w:cs="Arial"/>
          <w:b/>
          <w:sz w:val="28"/>
          <w:szCs w:val="28"/>
        </w:rPr>
      </w:pPr>
      <w:r w:rsidRPr="00721AD5">
        <w:rPr>
          <w:rFonts w:ascii="Arial" w:hAnsi="Arial" w:cs="Arial"/>
          <w:b/>
          <w:sz w:val="28"/>
          <w:szCs w:val="28"/>
        </w:rPr>
        <w:lastRenderedPageBreak/>
        <w:t>Příloha č.</w:t>
      </w:r>
      <w:r w:rsidR="00E16240" w:rsidRPr="00721AD5">
        <w:rPr>
          <w:rFonts w:ascii="Arial" w:hAnsi="Arial" w:cs="Arial"/>
          <w:b/>
          <w:sz w:val="28"/>
          <w:szCs w:val="28"/>
        </w:rPr>
        <w:t xml:space="preserve"> </w:t>
      </w:r>
      <w:r w:rsidRPr="00721AD5">
        <w:rPr>
          <w:rFonts w:ascii="Arial" w:hAnsi="Arial" w:cs="Arial"/>
          <w:b/>
          <w:sz w:val="28"/>
          <w:szCs w:val="28"/>
        </w:rPr>
        <w:t>2.</w:t>
      </w:r>
      <w:r w:rsidRPr="00721AD5">
        <w:rPr>
          <w:rFonts w:ascii="Arial" w:hAnsi="Arial" w:cs="Arial"/>
          <w:b/>
          <w:sz w:val="28"/>
          <w:szCs w:val="28"/>
        </w:rPr>
        <w:tab/>
        <w:t>Cena za služby</w:t>
      </w:r>
    </w:p>
    <w:p w:rsidR="00C11379" w:rsidRPr="00721AD5" w:rsidRDefault="00C11379" w:rsidP="005C5EDA">
      <w:pPr>
        <w:rPr>
          <w:rFonts w:ascii="Arial" w:eastAsia="Arial Unicode MS" w:hAnsi="Arial" w:cs="Arial"/>
          <w:sz w:val="22"/>
          <w:szCs w:val="22"/>
        </w:rPr>
      </w:pPr>
    </w:p>
    <w:p w:rsidR="005C5EDA" w:rsidRPr="00721AD5" w:rsidRDefault="005C5EDA" w:rsidP="005C5EDA">
      <w:pPr>
        <w:rPr>
          <w:rFonts w:ascii="Arial" w:eastAsia="Arial Unicode MS" w:hAnsi="Arial" w:cs="Arial"/>
          <w:sz w:val="22"/>
          <w:szCs w:val="22"/>
        </w:rPr>
      </w:pPr>
    </w:p>
    <w:p w:rsidR="00C617E6" w:rsidRPr="00721AD5" w:rsidRDefault="00C11379" w:rsidP="00C617E6">
      <w:pPr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Cena je uvedena za</w:t>
      </w:r>
      <w:r w:rsidR="00C617E6" w:rsidRPr="00721AD5">
        <w:rPr>
          <w:rFonts w:ascii="Arial" w:eastAsia="Arial Unicode MS" w:hAnsi="Arial" w:cs="Arial"/>
          <w:sz w:val="22"/>
          <w:szCs w:val="22"/>
        </w:rPr>
        <w:t xml:space="preserve"> veškeré činnosti související s předmětem plnění, a to vyjádřenou formou </w:t>
      </w:r>
      <w:r w:rsidRPr="00721AD5">
        <w:rPr>
          <w:rFonts w:ascii="Arial" w:eastAsia="Arial Unicode MS" w:hAnsi="Arial" w:cs="Arial"/>
          <w:sz w:val="22"/>
          <w:szCs w:val="22"/>
        </w:rPr>
        <w:t>měsíční paušální platby</w:t>
      </w:r>
      <w:r w:rsidR="006972EE" w:rsidRPr="00721AD5">
        <w:rPr>
          <w:rFonts w:ascii="Arial" w:eastAsia="Arial Unicode MS" w:hAnsi="Arial" w:cs="Arial"/>
          <w:sz w:val="22"/>
          <w:szCs w:val="22"/>
        </w:rPr>
        <w:t xml:space="preserve"> </w:t>
      </w:r>
      <w:r w:rsidR="00C617E6" w:rsidRPr="00721AD5">
        <w:rPr>
          <w:rFonts w:ascii="Arial" w:eastAsia="Arial Unicode MS" w:hAnsi="Arial" w:cs="Arial"/>
          <w:sz w:val="22"/>
          <w:szCs w:val="22"/>
        </w:rPr>
        <w:t>a zároveň denní sazbou za práci konzultanta podle jeho role a podle typu služby.</w:t>
      </w:r>
    </w:p>
    <w:p w:rsidR="00C617E6" w:rsidRPr="00721AD5" w:rsidRDefault="00C617E6" w:rsidP="00C617E6">
      <w:pPr>
        <w:rPr>
          <w:rFonts w:ascii="Arial" w:eastAsia="Arial Unicode MS" w:hAnsi="Arial" w:cs="Arial"/>
          <w:sz w:val="22"/>
          <w:szCs w:val="22"/>
        </w:rPr>
      </w:pPr>
    </w:p>
    <w:p w:rsidR="00C617E6" w:rsidRPr="00721AD5" w:rsidRDefault="00C617E6" w:rsidP="00C617E6">
      <w:pPr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 xml:space="preserve">Ceny jsou uváděny v Kč bez DPH. V případě nutnosti výjezdu k </w:t>
      </w:r>
      <w:r w:rsidR="00693596" w:rsidRPr="00721AD5">
        <w:rPr>
          <w:rFonts w:ascii="Arial" w:eastAsia="Arial Unicode MS" w:hAnsi="Arial" w:cs="Arial"/>
          <w:sz w:val="22"/>
          <w:szCs w:val="22"/>
        </w:rPr>
        <w:t>Zadavateli</w:t>
      </w:r>
      <w:r w:rsidRPr="00721AD5">
        <w:rPr>
          <w:rFonts w:ascii="Arial" w:eastAsia="Arial Unicode MS" w:hAnsi="Arial" w:cs="Arial"/>
          <w:sz w:val="22"/>
          <w:szCs w:val="22"/>
        </w:rPr>
        <w:t xml:space="preserve"> je minimální fakturovanou jednotkou půlden, tj. 4 hodiny. V případě řešení požadavků pomocí vzdáleného připojení je minimální fakturovatelnou jednotkou 1 hodina.</w:t>
      </w:r>
    </w:p>
    <w:p w:rsidR="00C617E6" w:rsidRPr="00721AD5" w:rsidRDefault="00C617E6" w:rsidP="00C617E6">
      <w:pPr>
        <w:rPr>
          <w:rFonts w:ascii="Arial" w:eastAsia="Arial Unicode MS" w:hAnsi="Arial" w:cs="Arial"/>
          <w:sz w:val="22"/>
          <w:szCs w:val="22"/>
        </w:rPr>
      </w:pPr>
    </w:p>
    <w:p w:rsidR="00E4611B" w:rsidRPr="00721AD5" w:rsidRDefault="00E4611B" w:rsidP="00E4611B">
      <w:pPr>
        <w:jc w:val="left"/>
        <w:rPr>
          <w:rFonts w:ascii="Arial" w:eastAsia="Arial Unicode MS" w:hAnsi="Arial" w:cs="Arial"/>
          <w:sz w:val="22"/>
          <w:szCs w:val="22"/>
        </w:rPr>
      </w:pPr>
    </w:p>
    <w:p w:rsidR="00E4611B" w:rsidRPr="00721AD5" w:rsidRDefault="00E4611B" w:rsidP="00E4611B">
      <w:pPr>
        <w:jc w:val="left"/>
        <w:rPr>
          <w:rFonts w:ascii="Arial" w:eastAsia="Arial Unicode MS" w:hAnsi="Arial" w:cs="Arial"/>
          <w:b/>
          <w:sz w:val="22"/>
          <w:szCs w:val="22"/>
        </w:rPr>
      </w:pPr>
      <w:bookmarkStart w:id="26" w:name="_Toc272323228"/>
      <w:r w:rsidRPr="00721AD5">
        <w:rPr>
          <w:rFonts w:ascii="Arial" w:eastAsia="Arial Unicode MS" w:hAnsi="Arial" w:cs="Arial"/>
          <w:b/>
          <w:sz w:val="22"/>
          <w:szCs w:val="22"/>
        </w:rPr>
        <w:t>Cena služeb</w:t>
      </w:r>
      <w:bookmarkEnd w:id="26"/>
      <w:r w:rsidR="009F1C3B" w:rsidRPr="00721AD5">
        <w:rPr>
          <w:rFonts w:ascii="Arial" w:eastAsia="Arial Unicode MS" w:hAnsi="Arial" w:cs="Arial"/>
          <w:b/>
          <w:sz w:val="22"/>
          <w:szCs w:val="22"/>
        </w:rPr>
        <w:t>:</w:t>
      </w:r>
    </w:p>
    <w:tbl>
      <w:tblPr>
        <w:tblStyle w:val="Mkatabulky"/>
        <w:tblW w:w="10095" w:type="dxa"/>
        <w:tblLayout w:type="fixed"/>
        <w:tblLook w:val="01E0"/>
      </w:tblPr>
      <w:tblGrid>
        <w:gridCol w:w="3369"/>
        <w:gridCol w:w="2835"/>
        <w:gridCol w:w="1275"/>
        <w:gridCol w:w="2616"/>
      </w:tblGrid>
      <w:tr w:rsidR="00E4611B" w:rsidRPr="00721AD5" w:rsidTr="006D5224">
        <w:trPr>
          <w:trHeight w:val="255"/>
        </w:trPr>
        <w:tc>
          <w:tcPr>
            <w:tcW w:w="3369" w:type="dxa"/>
          </w:tcPr>
          <w:p w:rsidR="00E4611B" w:rsidRPr="00721AD5" w:rsidRDefault="00E4611B" w:rsidP="00D57925">
            <w:pPr>
              <w:pStyle w:val="Table-center"/>
              <w:jc w:val="left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21AD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2835" w:type="dxa"/>
          </w:tcPr>
          <w:p w:rsidR="00E4611B" w:rsidRPr="00721AD5" w:rsidRDefault="00E4611B" w:rsidP="00D57925">
            <w:pPr>
              <w:pStyle w:val="Table-center"/>
              <w:jc w:val="left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21AD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Platba</w:t>
            </w:r>
          </w:p>
        </w:tc>
        <w:tc>
          <w:tcPr>
            <w:tcW w:w="1275" w:type="dxa"/>
          </w:tcPr>
          <w:p w:rsidR="00E4611B" w:rsidRPr="00721AD5" w:rsidRDefault="00E4611B" w:rsidP="00DF7731">
            <w:pPr>
              <w:pStyle w:val="Table-center"/>
              <w:jc w:val="left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21AD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Cena</w:t>
            </w:r>
            <w:r w:rsidR="00DF7731" w:rsidRPr="00721AD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CZK</w:t>
            </w:r>
          </w:p>
        </w:tc>
        <w:tc>
          <w:tcPr>
            <w:tcW w:w="2616" w:type="dxa"/>
          </w:tcPr>
          <w:p w:rsidR="00E4611B" w:rsidRPr="00721AD5" w:rsidRDefault="00E4611B" w:rsidP="00D57925">
            <w:pPr>
              <w:pStyle w:val="Table-center"/>
              <w:jc w:val="left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21AD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Způsob objednávání</w:t>
            </w:r>
          </w:p>
        </w:tc>
      </w:tr>
      <w:tr w:rsidR="009A2B36" w:rsidRPr="00721AD5" w:rsidTr="006D5224">
        <w:trPr>
          <w:trHeight w:val="255"/>
        </w:trPr>
        <w:tc>
          <w:tcPr>
            <w:tcW w:w="3369" w:type="dxa"/>
          </w:tcPr>
          <w:p w:rsidR="009A2B36" w:rsidRPr="00721AD5" w:rsidRDefault="00DF7731" w:rsidP="00D57925">
            <w:pPr>
              <w:pStyle w:val="Table-left"/>
              <w:rPr>
                <w:rStyle w:val="BoldItalic"/>
                <w:rFonts w:ascii="Arial" w:eastAsia="Arial Unicode MS" w:hAnsi="Arial" w:cs="Arial"/>
                <w:bCs/>
                <w:i w:val="0"/>
                <w:color w:val="auto"/>
                <w:sz w:val="22"/>
                <w:szCs w:val="22"/>
              </w:rPr>
            </w:pPr>
            <w:r w:rsidRPr="00721AD5">
              <w:rPr>
                <w:rFonts w:ascii="Arial" w:hAnsi="Arial" w:cs="Arial"/>
                <w:i/>
                <w:sz w:val="22"/>
                <w:szCs w:val="22"/>
              </w:rPr>
              <w:t>Pravidelné služby preventivní podpory a údržby dle 2.1.1.</w:t>
            </w:r>
          </w:p>
        </w:tc>
        <w:tc>
          <w:tcPr>
            <w:tcW w:w="2835" w:type="dxa"/>
          </w:tcPr>
          <w:p w:rsidR="009A2B36" w:rsidRPr="00721AD5" w:rsidRDefault="009A2B36" w:rsidP="00D57925">
            <w:pPr>
              <w:pStyle w:val="Table-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2B36" w:rsidRPr="00721AD5" w:rsidRDefault="009A2B36" w:rsidP="00D57925">
            <w:pPr>
              <w:pStyle w:val="Table-right"/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16" w:type="dxa"/>
          </w:tcPr>
          <w:p w:rsidR="009A2B36" w:rsidRPr="00721AD5" w:rsidRDefault="009A2B36" w:rsidP="00D57925">
            <w:pPr>
              <w:pStyle w:val="Table-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74CA" w:rsidRPr="00721AD5" w:rsidTr="006D5224">
        <w:trPr>
          <w:trHeight w:val="255"/>
        </w:trPr>
        <w:tc>
          <w:tcPr>
            <w:tcW w:w="3369" w:type="dxa"/>
          </w:tcPr>
          <w:p w:rsidR="00D174CA" w:rsidRPr="00721AD5" w:rsidRDefault="00DF7731" w:rsidP="009A2B36">
            <w:pPr>
              <w:pStyle w:val="Table-left"/>
              <w:numPr>
                <w:ilvl w:val="0"/>
                <w:numId w:val="24"/>
              </w:numPr>
              <w:spacing w:before="0" w:line="240" w:lineRule="auto"/>
              <w:rPr>
                <w:rStyle w:val="BoldItalic"/>
                <w:rFonts w:ascii="Arial" w:eastAsia="Arial Unicode MS" w:hAnsi="Arial" w:cs="Arial"/>
                <w:b w:val="0"/>
                <w:bCs/>
                <w:color w:val="auto"/>
                <w:sz w:val="22"/>
                <w:szCs w:val="22"/>
              </w:rPr>
            </w:pPr>
            <w:r w:rsidRPr="00721AD5">
              <w:rPr>
                <w:rFonts w:ascii="Arial" w:eastAsia="Arial Unicode MS" w:hAnsi="Arial" w:cs="Arial"/>
                <w:b/>
                <w:sz w:val="22"/>
                <w:szCs w:val="22"/>
              </w:rPr>
              <w:t>Prevence a profylaxe</w:t>
            </w:r>
          </w:p>
        </w:tc>
        <w:tc>
          <w:tcPr>
            <w:tcW w:w="2835" w:type="dxa"/>
          </w:tcPr>
          <w:p w:rsidR="00D174CA" w:rsidRPr="00721AD5" w:rsidRDefault="00DF7731" w:rsidP="00E5779F">
            <w:pPr>
              <w:rPr>
                <w:rFonts w:ascii="Arial" w:hAnsi="Arial" w:cs="Arial"/>
                <w:sz w:val="22"/>
                <w:szCs w:val="22"/>
              </w:rPr>
            </w:pPr>
            <w:r w:rsidRPr="00721AD5">
              <w:rPr>
                <w:rFonts w:ascii="Arial" w:eastAsia="Arial Unicode MS" w:hAnsi="Arial" w:cs="Arial"/>
                <w:sz w:val="22"/>
                <w:szCs w:val="22"/>
              </w:rPr>
              <w:t>Pravidelně měsíčně</w:t>
            </w:r>
          </w:p>
        </w:tc>
        <w:tc>
          <w:tcPr>
            <w:tcW w:w="1275" w:type="dxa"/>
          </w:tcPr>
          <w:p w:rsidR="00D174CA" w:rsidRPr="00721AD5" w:rsidRDefault="00D174CA" w:rsidP="00D57925">
            <w:pPr>
              <w:pStyle w:val="Table-right"/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16" w:type="dxa"/>
          </w:tcPr>
          <w:p w:rsidR="00D174CA" w:rsidRPr="00721AD5" w:rsidRDefault="00D174CA" w:rsidP="00DF7731">
            <w:pPr>
              <w:pStyle w:val="Table-left"/>
              <w:rPr>
                <w:rFonts w:ascii="Arial" w:eastAsia="Arial Unicode MS" w:hAnsi="Arial" w:cs="Arial"/>
                <w:sz w:val="22"/>
                <w:szCs w:val="22"/>
              </w:rPr>
            </w:pPr>
            <w:r w:rsidRPr="00721AD5">
              <w:rPr>
                <w:rFonts w:ascii="Arial" w:eastAsia="Arial Unicode MS" w:hAnsi="Arial" w:cs="Arial"/>
                <w:sz w:val="22"/>
                <w:szCs w:val="22"/>
              </w:rPr>
              <w:t xml:space="preserve">Automaticky </w:t>
            </w:r>
            <w:r w:rsidR="00DF7731" w:rsidRPr="00721AD5">
              <w:rPr>
                <w:rFonts w:ascii="Arial" w:eastAsia="Arial Unicode MS" w:hAnsi="Arial" w:cs="Arial"/>
                <w:sz w:val="22"/>
                <w:szCs w:val="22"/>
              </w:rPr>
              <w:t>měsíčně</w:t>
            </w:r>
          </w:p>
        </w:tc>
      </w:tr>
      <w:tr w:rsidR="00D174CA" w:rsidRPr="00721AD5" w:rsidTr="006D5224">
        <w:trPr>
          <w:trHeight w:val="255"/>
        </w:trPr>
        <w:tc>
          <w:tcPr>
            <w:tcW w:w="3369" w:type="dxa"/>
          </w:tcPr>
          <w:p w:rsidR="00D174CA" w:rsidRPr="00721AD5" w:rsidRDefault="00D174CA" w:rsidP="00D57925">
            <w:pPr>
              <w:pStyle w:val="Table-left"/>
              <w:rPr>
                <w:rStyle w:val="BoldItalic"/>
                <w:rFonts w:ascii="Arial" w:eastAsia="Arial Unicode MS" w:hAnsi="Arial" w:cs="Arial"/>
                <w:b w:val="0"/>
                <w:bCs/>
                <w:color w:val="auto"/>
                <w:sz w:val="22"/>
                <w:szCs w:val="22"/>
              </w:rPr>
            </w:pPr>
            <w:r w:rsidRPr="00721AD5">
              <w:rPr>
                <w:rStyle w:val="BoldItalic"/>
                <w:rFonts w:ascii="Arial" w:eastAsia="Arial Unicode MS" w:hAnsi="Arial" w:cs="Arial"/>
                <w:b w:val="0"/>
                <w:bCs/>
                <w:color w:val="auto"/>
                <w:sz w:val="22"/>
                <w:szCs w:val="22"/>
              </w:rPr>
              <w:t>Poradenské služby dle 2.2.2. Smlouvy</w:t>
            </w:r>
          </w:p>
        </w:tc>
        <w:tc>
          <w:tcPr>
            <w:tcW w:w="2835" w:type="dxa"/>
          </w:tcPr>
          <w:p w:rsidR="00D174CA" w:rsidRPr="00721AD5" w:rsidRDefault="00D174CA" w:rsidP="00D57925">
            <w:pPr>
              <w:pStyle w:val="Table-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74CA" w:rsidRPr="00721AD5" w:rsidRDefault="00D174CA" w:rsidP="00D57925">
            <w:pPr>
              <w:pStyle w:val="Table-right"/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16" w:type="dxa"/>
          </w:tcPr>
          <w:p w:rsidR="00D174CA" w:rsidRPr="00721AD5" w:rsidRDefault="00D174CA" w:rsidP="00D57925">
            <w:pPr>
              <w:pStyle w:val="Table-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E1EE0" w:rsidRPr="00721AD5" w:rsidTr="00E5779F">
        <w:trPr>
          <w:trHeight w:val="255"/>
        </w:trPr>
        <w:tc>
          <w:tcPr>
            <w:tcW w:w="3369" w:type="dxa"/>
          </w:tcPr>
          <w:p w:rsidR="007E1EE0" w:rsidRPr="00721AD5" w:rsidRDefault="00EC19C6" w:rsidP="00E5779F">
            <w:pPr>
              <w:pStyle w:val="Table-left"/>
              <w:numPr>
                <w:ilvl w:val="0"/>
                <w:numId w:val="24"/>
              </w:numPr>
              <w:spacing w:before="0" w:line="24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21AD5">
              <w:rPr>
                <w:rFonts w:ascii="Arial" w:eastAsia="Arial Unicode MS" w:hAnsi="Arial" w:cs="Arial"/>
                <w:b/>
                <w:sz w:val="22"/>
                <w:szCs w:val="22"/>
              </w:rPr>
              <w:t>Certifikovaný</w:t>
            </w:r>
            <w:r w:rsidR="007E1EE0" w:rsidRPr="00721AD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specialista</w:t>
            </w:r>
          </w:p>
        </w:tc>
        <w:tc>
          <w:tcPr>
            <w:tcW w:w="2835" w:type="dxa"/>
          </w:tcPr>
          <w:p w:rsidR="007E1EE0" w:rsidRPr="00721AD5" w:rsidRDefault="007E1EE0" w:rsidP="00E5779F">
            <w:pPr>
              <w:rPr>
                <w:rFonts w:ascii="Arial" w:hAnsi="Arial" w:cs="Arial"/>
                <w:sz w:val="22"/>
                <w:szCs w:val="22"/>
              </w:rPr>
            </w:pPr>
            <w:r w:rsidRPr="00721AD5">
              <w:rPr>
                <w:rFonts w:ascii="Arial" w:eastAsia="Arial Unicode MS" w:hAnsi="Arial" w:cs="Arial"/>
                <w:sz w:val="22"/>
                <w:szCs w:val="22"/>
              </w:rPr>
              <w:t>Měsíčně dle odvedených prací</w:t>
            </w:r>
          </w:p>
        </w:tc>
        <w:tc>
          <w:tcPr>
            <w:tcW w:w="1275" w:type="dxa"/>
          </w:tcPr>
          <w:p w:rsidR="007E1EE0" w:rsidRPr="00721AD5" w:rsidRDefault="007E1EE0" w:rsidP="00E5779F">
            <w:pPr>
              <w:pStyle w:val="Table-right"/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16" w:type="dxa"/>
          </w:tcPr>
          <w:p w:rsidR="007E1EE0" w:rsidRPr="00721AD5" w:rsidRDefault="007E1EE0" w:rsidP="00E5779F">
            <w:pPr>
              <w:pStyle w:val="Table-left"/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</w:pPr>
            <w:r w:rsidRPr="00721AD5">
              <w:rPr>
                <w:rStyle w:val="BoldItalic"/>
                <w:rFonts w:ascii="Arial" w:eastAsia="Arial Unicode MS" w:hAnsi="Arial" w:cs="Arial"/>
                <w:b w:val="0"/>
                <w:i w:val="0"/>
                <w:color w:val="auto"/>
                <w:sz w:val="22"/>
                <w:szCs w:val="22"/>
              </w:rPr>
              <w:t>Písemně</w:t>
            </w:r>
          </w:p>
        </w:tc>
      </w:tr>
    </w:tbl>
    <w:p w:rsidR="00E4611B" w:rsidRPr="00721AD5" w:rsidRDefault="00E4611B" w:rsidP="00E4611B">
      <w:pPr>
        <w:jc w:val="left"/>
        <w:rPr>
          <w:rFonts w:ascii="Arial" w:eastAsia="Arial Unicode MS" w:hAnsi="Arial" w:cs="Arial"/>
          <w:sz w:val="22"/>
          <w:szCs w:val="22"/>
        </w:rPr>
      </w:pPr>
    </w:p>
    <w:p w:rsidR="00E4611B" w:rsidRPr="00721AD5" w:rsidRDefault="00E4611B" w:rsidP="00E4611B">
      <w:p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Poznámka:</w:t>
      </w:r>
    </w:p>
    <w:p w:rsidR="00E4611B" w:rsidRPr="00721AD5" w:rsidRDefault="00E4611B" w:rsidP="00E4611B">
      <w:pPr>
        <w:numPr>
          <w:ilvl w:val="0"/>
          <w:numId w:val="25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Uvedená cena je denní sazbou, tedy za 8 hodin práce</w:t>
      </w:r>
      <w:r w:rsidR="008A33AB" w:rsidRPr="00721AD5">
        <w:rPr>
          <w:rFonts w:ascii="Arial" w:eastAsia="Arial Unicode MS" w:hAnsi="Arial" w:cs="Arial"/>
          <w:sz w:val="22"/>
          <w:szCs w:val="22"/>
        </w:rPr>
        <w:t xml:space="preserve"> v pracovní den v době od 07:00 do 18:00</w:t>
      </w:r>
      <w:r w:rsidRPr="00721AD5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E4611B" w:rsidRPr="00721AD5" w:rsidRDefault="00E4611B" w:rsidP="00E4611B">
      <w:pPr>
        <w:numPr>
          <w:ilvl w:val="0"/>
          <w:numId w:val="25"/>
        </w:numPr>
        <w:jc w:val="left"/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Cena zahrnuje veškeré náklady konzultanta pro realizaci na území ČR</w:t>
      </w:r>
      <w:r w:rsidR="008A33AB" w:rsidRPr="00721AD5">
        <w:rPr>
          <w:rFonts w:ascii="Arial" w:eastAsia="Arial Unicode MS" w:hAnsi="Arial" w:cs="Arial"/>
          <w:sz w:val="22"/>
          <w:szCs w:val="22"/>
        </w:rPr>
        <w:t>.</w:t>
      </w:r>
    </w:p>
    <w:p w:rsidR="009A2B36" w:rsidRPr="00721AD5" w:rsidRDefault="009A2B36" w:rsidP="009A2B36">
      <w:pPr>
        <w:pStyle w:val="Odstavecseseznamem"/>
        <w:numPr>
          <w:ilvl w:val="0"/>
          <w:numId w:val="25"/>
        </w:numPr>
        <w:rPr>
          <w:rFonts w:ascii="Arial" w:eastAsia="Arial Unicode MS" w:hAnsi="Arial" w:cs="Arial"/>
          <w:sz w:val="22"/>
          <w:szCs w:val="22"/>
        </w:rPr>
      </w:pPr>
      <w:r w:rsidRPr="00721AD5">
        <w:rPr>
          <w:rFonts w:ascii="Arial" w:eastAsia="Arial Unicode MS" w:hAnsi="Arial" w:cs="Arial"/>
          <w:sz w:val="22"/>
          <w:szCs w:val="22"/>
        </w:rPr>
        <w:t>Cena za jednotku je stanovena jako fixní včetně veškerých nákladů.</w:t>
      </w:r>
    </w:p>
    <w:p w:rsidR="00C617E6" w:rsidRPr="00721AD5" w:rsidRDefault="00C617E6" w:rsidP="005C5EDA">
      <w:pPr>
        <w:rPr>
          <w:rFonts w:ascii="Arial" w:eastAsia="Arial Unicode MS" w:hAnsi="Arial" w:cs="Arial"/>
          <w:sz w:val="22"/>
          <w:szCs w:val="22"/>
        </w:rPr>
      </w:pPr>
    </w:p>
    <w:p w:rsidR="00D174CA" w:rsidRPr="00721AD5" w:rsidRDefault="00D174C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721AD5">
        <w:rPr>
          <w:rFonts w:ascii="Arial" w:hAnsi="Arial" w:cs="Arial"/>
          <w:b/>
          <w:sz w:val="22"/>
          <w:szCs w:val="22"/>
        </w:rPr>
        <w:br w:type="page"/>
      </w:r>
    </w:p>
    <w:p w:rsidR="00C11379" w:rsidRPr="00721AD5" w:rsidRDefault="00C11379" w:rsidP="00E16240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21AD5">
        <w:rPr>
          <w:rFonts w:ascii="Arial" w:hAnsi="Arial" w:cs="Arial"/>
          <w:b/>
          <w:sz w:val="28"/>
          <w:szCs w:val="28"/>
        </w:rPr>
        <w:lastRenderedPageBreak/>
        <w:t>Příloha č.</w:t>
      </w:r>
      <w:r w:rsidR="00E16240" w:rsidRPr="00721AD5">
        <w:rPr>
          <w:rFonts w:ascii="Arial" w:hAnsi="Arial" w:cs="Arial"/>
          <w:b/>
          <w:sz w:val="28"/>
          <w:szCs w:val="28"/>
        </w:rPr>
        <w:t xml:space="preserve"> </w:t>
      </w:r>
      <w:r w:rsidRPr="00721AD5">
        <w:rPr>
          <w:rFonts w:ascii="Arial" w:hAnsi="Arial" w:cs="Arial"/>
          <w:b/>
          <w:sz w:val="28"/>
          <w:szCs w:val="28"/>
        </w:rPr>
        <w:t>3.</w:t>
      </w:r>
      <w:r w:rsidRPr="00721AD5">
        <w:rPr>
          <w:rFonts w:ascii="Arial" w:hAnsi="Arial" w:cs="Arial"/>
          <w:b/>
          <w:sz w:val="28"/>
          <w:szCs w:val="28"/>
        </w:rPr>
        <w:tab/>
        <w:t>Oprávněné osoby</w:t>
      </w:r>
    </w:p>
    <w:p w:rsidR="00C11379" w:rsidRPr="00721AD5" w:rsidRDefault="00C11379" w:rsidP="005C5EDA">
      <w:pPr>
        <w:rPr>
          <w:rFonts w:ascii="Arial" w:hAnsi="Arial" w:cs="Arial"/>
          <w:sz w:val="22"/>
          <w:szCs w:val="22"/>
        </w:rPr>
      </w:pPr>
    </w:p>
    <w:p w:rsidR="005C5EDA" w:rsidRPr="00721AD5" w:rsidRDefault="005C5EDA" w:rsidP="005C5EDA">
      <w:pPr>
        <w:rPr>
          <w:rFonts w:ascii="Arial" w:eastAsia="Arial Unicode MS" w:hAnsi="Arial" w:cs="Arial"/>
          <w:sz w:val="22"/>
          <w:szCs w:val="22"/>
        </w:rPr>
      </w:pPr>
    </w:p>
    <w:p w:rsidR="00C617E6" w:rsidRPr="00721AD5" w:rsidRDefault="00C92353" w:rsidP="00C617E6">
      <w:pPr>
        <w:pStyle w:val="Ploha0"/>
        <w:jc w:val="left"/>
        <w:rPr>
          <w:rFonts w:ascii="Arial" w:eastAsia="Arial Unicode MS" w:hAnsi="Arial" w:cs="Arial"/>
          <w:b w:val="0"/>
          <w:sz w:val="22"/>
          <w:szCs w:val="22"/>
        </w:rPr>
      </w:pPr>
      <w:r w:rsidRPr="00721AD5">
        <w:rPr>
          <w:rFonts w:ascii="Arial" w:eastAsia="Arial Unicode MS" w:hAnsi="Arial" w:cs="Arial"/>
          <w:b w:val="0"/>
          <w:sz w:val="22"/>
          <w:szCs w:val="22"/>
        </w:rPr>
        <w:t>Zadavatel</w:t>
      </w:r>
      <w:r w:rsidR="00C617E6" w:rsidRPr="00721AD5">
        <w:rPr>
          <w:rFonts w:ascii="Arial" w:eastAsia="Arial Unicode MS" w:hAnsi="Arial" w:cs="Arial"/>
          <w:b w:val="0"/>
          <w:sz w:val="22"/>
          <w:szCs w:val="22"/>
        </w:rPr>
        <w:t>:</w:t>
      </w:r>
    </w:p>
    <w:p w:rsidR="00680755" w:rsidRPr="00721AD5" w:rsidRDefault="00680755" w:rsidP="00680755">
      <w:pPr>
        <w:pStyle w:val="Ploha0"/>
        <w:numPr>
          <w:ilvl w:val="0"/>
          <w:numId w:val="22"/>
        </w:numPr>
        <w:jc w:val="left"/>
        <w:rPr>
          <w:rFonts w:ascii="Arial" w:eastAsia="Arial Unicode MS" w:hAnsi="Arial" w:cs="Arial"/>
          <w:b w:val="0"/>
          <w:sz w:val="22"/>
          <w:szCs w:val="22"/>
        </w:rPr>
      </w:pPr>
      <w:r w:rsidRPr="00721AD5">
        <w:rPr>
          <w:rFonts w:ascii="Arial" w:eastAsia="Arial Unicode MS" w:hAnsi="Arial" w:cs="Arial"/>
          <w:b w:val="0"/>
          <w:sz w:val="22"/>
          <w:szCs w:val="22"/>
        </w:rPr>
        <w:t xml:space="preserve">ve věcech obchodních a smluvních: </w:t>
      </w:r>
      <w:r w:rsidRPr="00721AD5">
        <w:rPr>
          <w:rFonts w:ascii="Arial" w:eastAsia="Arial Unicode MS" w:hAnsi="Arial" w:cs="Arial"/>
          <w:b w:val="0"/>
          <w:sz w:val="22"/>
          <w:szCs w:val="22"/>
        </w:rPr>
        <w:tab/>
      </w:r>
      <w:r w:rsidR="007E1EE0" w:rsidRPr="00721AD5">
        <w:rPr>
          <w:rFonts w:ascii="Arial" w:eastAsia="Arial Unicode MS" w:hAnsi="Arial" w:cs="Arial"/>
          <w:b w:val="0"/>
          <w:sz w:val="22"/>
          <w:szCs w:val="22"/>
        </w:rPr>
        <w:t>…………………………………</w:t>
      </w:r>
    </w:p>
    <w:p w:rsidR="007E1EE0" w:rsidRPr="00721AD5" w:rsidRDefault="007E1EE0" w:rsidP="007E1EE0">
      <w:pPr>
        <w:pStyle w:val="Ploha0"/>
        <w:ind w:left="357"/>
        <w:jc w:val="left"/>
        <w:rPr>
          <w:rFonts w:ascii="Arial" w:eastAsia="Arial Unicode MS" w:hAnsi="Arial" w:cs="Arial"/>
          <w:b w:val="0"/>
          <w:sz w:val="22"/>
          <w:szCs w:val="22"/>
        </w:rPr>
      </w:pPr>
    </w:p>
    <w:p w:rsidR="00C617E6" w:rsidRPr="00721AD5" w:rsidRDefault="00C617E6" w:rsidP="00C617E6">
      <w:pPr>
        <w:pStyle w:val="Ploha0"/>
        <w:numPr>
          <w:ilvl w:val="0"/>
          <w:numId w:val="22"/>
        </w:numPr>
        <w:jc w:val="left"/>
        <w:rPr>
          <w:rFonts w:ascii="Arial" w:eastAsia="Arial Unicode MS" w:hAnsi="Arial" w:cs="Arial"/>
          <w:b w:val="0"/>
          <w:sz w:val="22"/>
          <w:szCs w:val="22"/>
        </w:rPr>
      </w:pPr>
      <w:r w:rsidRPr="00721AD5">
        <w:rPr>
          <w:rFonts w:ascii="Arial" w:eastAsia="Arial Unicode MS" w:hAnsi="Arial" w:cs="Arial"/>
          <w:b w:val="0"/>
          <w:sz w:val="22"/>
          <w:szCs w:val="22"/>
        </w:rPr>
        <w:t>ve věcech technických a realizačních:</w:t>
      </w:r>
      <w:r w:rsidRPr="00721AD5">
        <w:rPr>
          <w:rFonts w:ascii="Arial" w:eastAsia="Arial Unicode MS" w:hAnsi="Arial" w:cs="Arial"/>
          <w:b w:val="0"/>
          <w:sz w:val="22"/>
          <w:szCs w:val="22"/>
        </w:rPr>
        <w:tab/>
      </w:r>
      <w:r w:rsidR="007E1EE0" w:rsidRPr="00721AD5">
        <w:rPr>
          <w:rFonts w:ascii="Arial" w:eastAsia="Arial Unicode MS" w:hAnsi="Arial" w:cs="Arial"/>
          <w:b w:val="0"/>
          <w:sz w:val="22"/>
          <w:szCs w:val="22"/>
        </w:rPr>
        <w:t>…………………………………</w:t>
      </w:r>
    </w:p>
    <w:p w:rsidR="00C617E6" w:rsidRPr="00721AD5" w:rsidRDefault="00C617E6" w:rsidP="00C617E6">
      <w:pPr>
        <w:pStyle w:val="Ploha0"/>
        <w:jc w:val="left"/>
        <w:rPr>
          <w:rFonts w:ascii="Arial" w:eastAsia="Arial Unicode MS" w:hAnsi="Arial" w:cs="Arial"/>
          <w:b w:val="0"/>
          <w:sz w:val="22"/>
          <w:szCs w:val="22"/>
        </w:rPr>
      </w:pPr>
    </w:p>
    <w:p w:rsidR="00C617E6" w:rsidRPr="00721AD5" w:rsidRDefault="00C617E6" w:rsidP="00C617E6">
      <w:pPr>
        <w:pStyle w:val="Ploha0"/>
        <w:jc w:val="left"/>
        <w:rPr>
          <w:rFonts w:ascii="Arial" w:eastAsia="Arial Unicode MS" w:hAnsi="Arial" w:cs="Arial"/>
          <w:b w:val="0"/>
          <w:sz w:val="22"/>
          <w:szCs w:val="22"/>
        </w:rPr>
      </w:pPr>
      <w:r w:rsidRPr="00721AD5">
        <w:rPr>
          <w:rFonts w:ascii="Arial" w:eastAsia="Arial Unicode MS" w:hAnsi="Arial" w:cs="Arial"/>
          <w:b w:val="0"/>
          <w:sz w:val="22"/>
          <w:szCs w:val="22"/>
        </w:rPr>
        <w:t>Poskytovatel:</w:t>
      </w:r>
    </w:p>
    <w:p w:rsidR="00C617E6" w:rsidRPr="00721AD5" w:rsidRDefault="00C617E6" w:rsidP="005D0277">
      <w:pPr>
        <w:pStyle w:val="Ploha0"/>
        <w:numPr>
          <w:ilvl w:val="0"/>
          <w:numId w:val="22"/>
        </w:numPr>
        <w:jc w:val="left"/>
        <w:rPr>
          <w:rFonts w:ascii="Arial" w:eastAsia="Arial Unicode MS" w:hAnsi="Arial" w:cs="Arial"/>
          <w:b w:val="0"/>
          <w:sz w:val="22"/>
          <w:szCs w:val="22"/>
        </w:rPr>
      </w:pPr>
      <w:r w:rsidRPr="00721AD5">
        <w:rPr>
          <w:rFonts w:ascii="Arial" w:eastAsia="Arial Unicode MS" w:hAnsi="Arial" w:cs="Arial"/>
          <w:b w:val="0"/>
          <w:sz w:val="22"/>
          <w:szCs w:val="22"/>
        </w:rPr>
        <w:t xml:space="preserve">ve věcech </w:t>
      </w:r>
      <w:r w:rsidR="00C11379" w:rsidRPr="00721AD5">
        <w:rPr>
          <w:rFonts w:ascii="Arial" w:eastAsia="Arial Unicode MS" w:hAnsi="Arial" w:cs="Arial"/>
          <w:b w:val="0"/>
          <w:sz w:val="22"/>
          <w:szCs w:val="22"/>
        </w:rPr>
        <w:t>obchodníc</w:t>
      </w:r>
      <w:r w:rsidR="00680755" w:rsidRPr="00721AD5">
        <w:rPr>
          <w:rFonts w:ascii="Arial" w:eastAsia="Arial Unicode MS" w:hAnsi="Arial" w:cs="Arial"/>
          <w:b w:val="0"/>
          <w:sz w:val="22"/>
          <w:szCs w:val="22"/>
        </w:rPr>
        <w:t>h</w:t>
      </w:r>
      <w:r w:rsidR="00C11379" w:rsidRPr="00721AD5">
        <w:rPr>
          <w:rFonts w:ascii="Arial" w:eastAsia="Arial Unicode MS" w:hAnsi="Arial" w:cs="Arial"/>
          <w:b w:val="0"/>
          <w:sz w:val="22"/>
          <w:szCs w:val="22"/>
        </w:rPr>
        <w:t xml:space="preserve"> a </w:t>
      </w:r>
      <w:r w:rsidRPr="00721AD5">
        <w:rPr>
          <w:rFonts w:ascii="Arial" w:eastAsia="Arial Unicode MS" w:hAnsi="Arial" w:cs="Arial"/>
          <w:b w:val="0"/>
          <w:sz w:val="22"/>
          <w:szCs w:val="22"/>
        </w:rPr>
        <w:t xml:space="preserve">smluvních: </w:t>
      </w:r>
      <w:r w:rsidRPr="00721AD5">
        <w:rPr>
          <w:rFonts w:ascii="Arial" w:eastAsia="Arial Unicode MS" w:hAnsi="Arial" w:cs="Arial"/>
          <w:b w:val="0"/>
          <w:sz w:val="22"/>
          <w:szCs w:val="22"/>
        </w:rPr>
        <w:tab/>
      </w:r>
      <w:r w:rsidR="007E1EE0" w:rsidRPr="00721AD5">
        <w:rPr>
          <w:rFonts w:ascii="Arial" w:eastAsia="Arial Unicode MS" w:hAnsi="Arial" w:cs="Arial"/>
          <w:b w:val="0"/>
          <w:sz w:val="22"/>
          <w:szCs w:val="22"/>
        </w:rPr>
        <w:t>…………………………………</w:t>
      </w:r>
    </w:p>
    <w:p w:rsidR="007E1EE0" w:rsidRPr="00721AD5" w:rsidRDefault="007E1EE0" w:rsidP="007E1EE0">
      <w:pPr>
        <w:pStyle w:val="Ploha0"/>
        <w:ind w:left="357"/>
        <w:jc w:val="left"/>
        <w:rPr>
          <w:rFonts w:ascii="Arial" w:eastAsia="Arial Unicode MS" w:hAnsi="Arial" w:cs="Arial"/>
          <w:b w:val="0"/>
          <w:sz w:val="22"/>
          <w:szCs w:val="22"/>
        </w:rPr>
      </w:pPr>
    </w:p>
    <w:p w:rsidR="005D0277" w:rsidRPr="00721AD5" w:rsidRDefault="00680755" w:rsidP="008A33AB">
      <w:pPr>
        <w:pStyle w:val="Ploha0"/>
        <w:numPr>
          <w:ilvl w:val="0"/>
          <w:numId w:val="22"/>
        </w:numPr>
        <w:jc w:val="left"/>
        <w:rPr>
          <w:rFonts w:ascii="Arial" w:eastAsia="Arial Unicode MS" w:hAnsi="Arial" w:cs="Arial"/>
          <w:b w:val="0"/>
          <w:sz w:val="22"/>
          <w:szCs w:val="22"/>
        </w:rPr>
      </w:pPr>
      <w:r w:rsidRPr="00721AD5">
        <w:rPr>
          <w:rFonts w:ascii="Arial" w:eastAsia="Arial Unicode MS" w:hAnsi="Arial" w:cs="Arial"/>
          <w:b w:val="0"/>
          <w:sz w:val="22"/>
          <w:szCs w:val="22"/>
        </w:rPr>
        <w:t>v</w:t>
      </w:r>
      <w:r w:rsidR="00C617E6" w:rsidRPr="00721AD5">
        <w:rPr>
          <w:rFonts w:ascii="Arial" w:eastAsia="Arial Unicode MS" w:hAnsi="Arial" w:cs="Arial"/>
          <w:b w:val="0"/>
          <w:sz w:val="22"/>
          <w:szCs w:val="22"/>
        </w:rPr>
        <w:t>e věcech technických a realizačních:</w:t>
      </w:r>
      <w:r w:rsidR="00C617E6" w:rsidRPr="00721AD5">
        <w:rPr>
          <w:rFonts w:ascii="Arial" w:eastAsia="Arial Unicode MS" w:hAnsi="Arial" w:cs="Arial"/>
          <w:b w:val="0"/>
          <w:sz w:val="22"/>
          <w:szCs w:val="22"/>
        </w:rPr>
        <w:tab/>
      </w:r>
      <w:r w:rsidR="007E1EE0" w:rsidRPr="00721AD5">
        <w:rPr>
          <w:rFonts w:ascii="Arial" w:eastAsia="Arial Unicode MS" w:hAnsi="Arial" w:cs="Arial"/>
          <w:b w:val="0"/>
          <w:sz w:val="22"/>
          <w:szCs w:val="22"/>
        </w:rPr>
        <w:t>…………………………………</w:t>
      </w:r>
    </w:p>
    <w:p w:rsidR="007E1EE0" w:rsidRPr="00721AD5" w:rsidRDefault="007E1EE0" w:rsidP="007E1EE0">
      <w:pPr>
        <w:pStyle w:val="Ploha0"/>
        <w:jc w:val="left"/>
        <w:rPr>
          <w:rFonts w:ascii="Arial" w:eastAsia="Arial Unicode MS" w:hAnsi="Arial" w:cs="Arial"/>
          <w:b w:val="0"/>
          <w:sz w:val="22"/>
          <w:szCs w:val="22"/>
        </w:rPr>
      </w:pPr>
    </w:p>
    <w:p w:rsidR="00C617E6" w:rsidRPr="00721AD5" w:rsidRDefault="00C617E6" w:rsidP="00E16240">
      <w:pPr>
        <w:pStyle w:val="Ploha0"/>
        <w:jc w:val="both"/>
        <w:rPr>
          <w:rFonts w:ascii="Arial" w:eastAsia="Arial Unicode MS" w:hAnsi="Arial" w:cs="Arial"/>
          <w:b w:val="0"/>
          <w:sz w:val="22"/>
          <w:szCs w:val="22"/>
        </w:rPr>
      </w:pPr>
      <w:r w:rsidRPr="00721AD5">
        <w:rPr>
          <w:rFonts w:ascii="Arial" w:eastAsia="Arial Unicode MS" w:hAnsi="Arial" w:cs="Arial"/>
          <w:b w:val="0"/>
          <w:sz w:val="22"/>
          <w:szCs w:val="22"/>
        </w:rPr>
        <w:t xml:space="preserve">Osoby oprávněné jednat ve věcech </w:t>
      </w:r>
      <w:r w:rsidR="00680755" w:rsidRPr="00721AD5">
        <w:rPr>
          <w:rFonts w:ascii="Arial" w:eastAsia="Arial Unicode MS" w:hAnsi="Arial" w:cs="Arial"/>
          <w:b w:val="0"/>
          <w:sz w:val="22"/>
          <w:szCs w:val="22"/>
        </w:rPr>
        <w:t xml:space="preserve">obchodních a </w:t>
      </w:r>
      <w:r w:rsidRPr="00721AD5">
        <w:rPr>
          <w:rFonts w:ascii="Arial" w:eastAsia="Arial Unicode MS" w:hAnsi="Arial" w:cs="Arial"/>
          <w:b w:val="0"/>
          <w:sz w:val="22"/>
          <w:szCs w:val="22"/>
        </w:rPr>
        <w:t>smluvních jsou oprávněny v rámci této Smlouvy vést s druhou stranou jednání ob</w:t>
      </w:r>
      <w:r w:rsidR="004D0999" w:rsidRPr="00721AD5">
        <w:rPr>
          <w:rFonts w:ascii="Arial" w:eastAsia="Arial Unicode MS" w:hAnsi="Arial" w:cs="Arial"/>
          <w:b w:val="0"/>
          <w:sz w:val="22"/>
          <w:szCs w:val="22"/>
        </w:rPr>
        <w:t xml:space="preserve">chodního a smluvního charakteru, </w:t>
      </w:r>
      <w:r w:rsidRPr="00721AD5">
        <w:rPr>
          <w:rFonts w:ascii="Arial" w:eastAsia="Arial Unicode MS" w:hAnsi="Arial" w:cs="Arial"/>
          <w:b w:val="0"/>
          <w:sz w:val="22"/>
          <w:szCs w:val="22"/>
        </w:rPr>
        <w:t xml:space="preserve">jsou oprávněny měnit či rušit tuto Smlouvu či uzavírat dodatky k této Smlouvě. </w:t>
      </w:r>
    </w:p>
    <w:p w:rsidR="00C617E6" w:rsidRPr="00721AD5" w:rsidRDefault="00C617E6" w:rsidP="00E16240">
      <w:pPr>
        <w:pStyle w:val="Ploha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C617E6" w:rsidRPr="00721AD5" w:rsidRDefault="00C617E6" w:rsidP="00E16240">
      <w:pPr>
        <w:pStyle w:val="Ploha0"/>
        <w:jc w:val="both"/>
        <w:rPr>
          <w:rFonts w:ascii="Arial" w:eastAsia="Arial Unicode MS" w:hAnsi="Arial" w:cs="Arial"/>
          <w:b w:val="0"/>
          <w:sz w:val="22"/>
          <w:szCs w:val="22"/>
        </w:rPr>
      </w:pPr>
      <w:r w:rsidRPr="00721AD5">
        <w:rPr>
          <w:rFonts w:ascii="Arial" w:eastAsia="Arial Unicode MS" w:hAnsi="Arial" w:cs="Arial"/>
          <w:b w:val="0"/>
          <w:sz w:val="22"/>
          <w:szCs w:val="22"/>
        </w:rPr>
        <w:t>Osoby oprávněné jednat ve věcech technických a realizačních jsou oprávněny v rámci této Smlouvy vést s druhou stranou jednání technického charakteru, nejsou však oprávněny měnit či rušit tuto Smlouvu či uzavírat dodatky k této Smlouvě. Dále jsou oprávněny provádět činnosti a úkony, o nichž to stanoví tato Smlouva.</w:t>
      </w:r>
    </w:p>
    <w:p w:rsidR="00C617E6" w:rsidRPr="00721AD5" w:rsidRDefault="00C617E6" w:rsidP="00E16240">
      <w:pPr>
        <w:pStyle w:val="Ploha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E16240" w:rsidRPr="00721AD5" w:rsidRDefault="00C617E6" w:rsidP="00E16240">
      <w:pPr>
        <w:pStyle w:val="Ploha0"/>
        <w:jc w:val="both"/>
        <w:rPr>
          <w:rFonts w:ascii="Arial" w:eastAsia="Arial Unicode MS" w:hAnsi="Arial" w:cs="Arial"/>
          <w:b w:val="0"/>
          <w:sz w:val="22"/>
          <w:szCs w:val="22"/>
        </w:rPr>
      </w:pPr>
      <w:r w:rsidRPr="00721AD5">
        <w:rPr>
          <w:rFonts w:ascii="Arial" w:eastAsia="Arial Unicode MS" w:hAnsi="Arial" w:cs="Arial"/>
          <w:b w:val="0"/>
          <w:sz w:val="22"/>
          <w:szCs w:val="22"/>
        </w:rPr>
        <w:t xml:space="preserve">Ohlášení požadavků bude primárně probíhat </w:t>
      </w:r>
      <w:r w:rsidR="007E1EE0" w:rsidRPr="00721AD5">
        <w:rPr>
          <w:rFonts w:ascii="Arial" w:eastAsia="Arial Unicode MS" w:hAnsi="Arial" w:cs="Arial"/>
          <w:b w:val="0"/>
          <w:sz w:val="22"/>
          <w:szCs w:val="22"/>
        </w:rPr>
        <w:t>písemně nebo elektronicky na adresu oprávněné osoby ve věcech technických a realizačních (projektového manažera Poskytovaatele)</w:t>
      </w:r>
      <w:r w:rsidRPr="00721AD5">
        <w:rPr>
          <w:rFonts w:ascii="Arial" w:eastAsia="Arial Unicode MS" w:hAnsi="Arial" w:cs="Arial"/>
          <w:b w:val="0"/>
          <w:sz w:val="22"/>
          <w:szCs w:val="22"/>
        </w:rPr>
        <w:t xml:space="preserve">. </w:t>
      </w:r>
      <w:r w:rsidR="00C92353" w:rsidRPr="00721AD5">
        <w:rPr>
          <w:rFonts w:ascii="Arial" w:eastAsia="Arial Unicode MS" w:hAnsi="Arial" w:cs="Arial"/>
          <w:b w:val="0"/>
          <w:sz w:val="22"/>
          <w:szCs w:val="22"/>
        </w:rPr>
        <w:t>Zadavatel</w:t>
      </w:r>
      <w:r w:rsidR="007E1EE0" w:rsidRPr="00721AD5">
        <w:rPr>
          <w:rFonts w:ascii="Arial" w:eastAsia="Arial Unicode MS" w:hAnsi="Arial" w:cs="Arial"/>
          <w:b w:val="0"/>
          <w:sz w:val="22"/>
          <w:szCs w:val="22"/>
        </w:rPr>
        <w:t xml:space="preserve"> uvede do p</w:t>
      </w:r>
      <w:r w:rsidRPr="00721AD5">
        <w:rPr>
          <w:rFonts w:ascii="Arial" w:eastAsia="Arial Unicode MS" w:hAnsi="Arial" w:cs="Arial"/>
          <w:b w:val="0"/>
          <w:sz w:val="22"/>
          <w:szCs w:val="22"/>
        </w:rPr>
        <w:t xml:space="preserve">ožadavku pravdivé kontaktní údaje zadavatele požadavku, odpovídající závažnost problému, klasifikaci problému, požadavky na osoby, kalendářní termíny a na formy požadované služby. </w:t>
      </w:r>
    </w:p>
    <w:p w:rsidR="00C617E6" w:rsidRPr="00721AD5" w:rsidRDefault="00C617E6" w:rsidP="00E16240">
      <w:pPr>
        <w:pStyle w:val="Ploha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F250EC" w:rsidRPr="00721AD5" w:rsidRDefault="00C617E6" w:rsidP="00E16240">
      <w:pPr>
        <w:pStyle w:val="Ploha0"/>
        <w:jc w:val="both"/>
        <w:rPr>
          <w:rFonts w:ascii="Arial" w:eastAsia="Arial Unicode MS" w:hAnsi="Arial" w:cs="Arial"/>
          <w:b w:val="0"/>
          <w:sz w:val="22"/>
          <w:szCs w:val="22"/>
        </w:rPr>
      </w:pPr>
      <w:r w:rsidRPr="00721AD5">
        <w:rPr>
          <w:rFonts w:ascii="Arial" w:eastAsia="Arial Unicode MS" w:hAnsi="Arial" w:cs="Arial"/>
          <w:b w:val="0"/>
          <w:sz w:val="22"/>
          <w:szCs w:val="22"/>
        </w:rPr>
        <w:t>Poskytovatel potvrdí požadavek v nejbližším možném termínu a vyspecifikuje v potvrzení osoby, termíny a formy řešení, případně navrhne jiné než požadované řešení. Ve složitějších případech se předpokládá vícekroková komunikace vedoucí k nalezení a potvrzení oboustranně vyhovujícího řešení.</w:t>
      </w:r>
    </w:p>
    <w:p w:rsidR="00B83A17" w:rsidRPr="00721AD5" w:rsidRDefault="00B83A17" w:rsidP="00C617E6">
      <w:pPr>
        <w:pStyle w:val="Ploha0"/>
        <w:jc w:val="left"/>
        <w:rPr>
          <w:rFonts w:ascii="Arial" w:eastAsia="Arial Unicode MS" w:hAnsi="Arial" w:cs="Arial"/>
          <w:b w:val="0"/>
          <w:sz w:val="22"/>
          <w:szCs w:val="22"/>
        </w:rPr>
      </w:pPr>
    </w:p>
    <w:p w:rsidR="00B83A17" w:rsidRPr="00721AD5" w:rsidRDefault="00B83A17" w:rsidP="00C617E6">
      <w:pPr>
        <w:pStyle w:val="Ploha0"/>
        <w:jc w:val="left"/>
        <w:rPr>
          <w:rFonts w:ascii="Arial" w:eastAsia="Arial Unicode MS" w:hAnsi="Arial" w:cs="Arial"/>
          <w:b w:val="0"/>
          <w:sz w:val="22"/>
          <w:szCs w:val="22"/>
        </w:rPr>
      </w:pPr>
    </w:p>
    <w:p w:rsidR="00F250EC" w:rsidRPr="00721AD5" w:rsidRDefault="00F250EC" w:rsidP="00B83A17">
      <w:pPr>
        <w:pStyle w:val="Nadpis2"/>
        <w:rPr>
          <w:rFonts w:ascii="Arial" w:eastAsia="Arial Unicode MS" w:hAnsi="Arial" w:cs="Arial"/>
          <w:sz w:val="22"/>
          <w:szCs w:val="22"/>
        </w:rPr>
      </w:pPr>
    </w:p>
    <w:p w:rsidR="00FB0457" w:rsidRPr="00721AD5" w:rsidRDefault="00FB0457" w:rsidP="00B83A17">
      <w:pPr>
        <w:pStyle w:val="Nadpis2"/>
        <w:rPr>
          <w:rFonts w:ascii="Arial" w:eastAsia="Arial Unicode MS" w:hAnsi="Arial" w:cs="Arial"/>
          <w:sz w:val="22"/>
          <w:szCs w:val="22"/>
        </w:rPr>
      </w:pPr>
    </w:p>
    <w:p w:rsidR="00B83A17" w:rsidRPr="00721AD5" w:rsidRDefault="00B83A17">
      <w:pPr>
        <w:jc w:val="center"/>
        <w:rPr>
          <w:rFonts w:ascii="Arial" w:hAnsi="Arial" w:cs="Arial"/>
          <w:sz w:val="22"/>
          <w:szCs w:val="22"/>
        </w:rPr>
      </w:pPr>
    </w:p>
    <w:sectPr w:rsidR="00B83A17" w:rsidRPr="00721AD5" w:rsidSect="009C2448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431" w:footer="43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31" w:rsidRDefault="00692731">
      <w:r>
        <w:separator/>
      </w:r>
    </w:p>
  </w:endnote>
  <w:endnote w:type="continuationSeparator" w:id="0">
    <w:p w:rsidR="00692731" w:rsidRDefault="0069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 67 Condensed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31" w:rsidRPr="000E4CF0" w:rsidRDefault="00F806B2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0E4CF0">
      <w:rPr>
        <w:rStyle w:val="slostrnky"/>
        <w:rFonts w:ascii="Arial" w:hAnsi="Arial" w:cs="Arial"/>
      </w:rPr>
      <w:fldChar w:fldCharType="begin"/>
    </w:r>
    <w:r w:rsidR="00692731" w:rsidRPr="000E4CF0">
      <w:rPr>
        <w:rStyle w:val="slostrnky"/>
        <w:rFonts w:ascii="Arial" w:hAnsi="Arial" w:cs="Arial"/>
      </w:rPr>
      <w:instrText xml:space="preserve"> PAGE </w:instrText>
    </w:r>
    <w:r w:rsidRPr="000E4CF0">
      <w:rPr>
        <w:rStyle w:val="slostrnky"/>
        <w:rFonts w:ascii="Arial" w:hAnsi="Arial" w:cs="Arial"/>
      </w:rPr>
      <w:fldChar w:fldCharType="separate"/>
    </w:r>
    <w:r w:rsidR="00721AD5">
      <w:rPr>
        <w:rStyle w:val="slostrnky"/>
        <w:rFonts w:ascii="Arial" w:hAnsi="Arial" w:cs="Arial"/>
        <w:noProof/>
      </w:rPr>
      <w:t>10</w:t>
    </w:r>
    <w:r w:rsidRPr="000E4CF0">
      <w:rPr>
        <w:rStyle w:val="slostrnky"/>
        <w:rFonts w:ascii="Arial" w:hAnsi="Arial" w:cs="Arial"/>
      </w:rPr>
      <w:fldChar w:fldCharType="end"/>
    </w:r>
    <w:r w:rsidR="00692731" w:rsidRPr="000E4CF0">
      <w:rPr>
        <w:rStyle w:val="slostrnky"/>
        <w:rFonts w:ascii="Arial" w:hAnsi="Arial" w:cs="Arial"/>
      </w:rPr>
      <w:t>/</w:t>
    </w:r>
    <w:r w:rsidRPr="000E4CF0">
      <w:rPr>
        <w:rStyle w:val="slostrnky"/>
        <w:rFonts w:ascii="Arial" w:hAnsi="Arial" w:cs="Arial"/>
      </w:rPr>
      <w:fldChar w:fldCharType="begin"/>
    </w:r>
    <w:r w:rsidR="00692731" w:rsidRPr="000E4CF0">
      <w:rPr>
        <w:rStyle w:val="slostrnky"/>
        <w:rFonts w:ascii="Arial" w:hAnsi="Arial" w:cs="Arial"/>
      </w:rPr>
      <w:instrText xml:space="preserve"> NUMPAGES </w:instrText>
    </w:r>
    <w:r w:rsidRPr="000E4CF0">
      <w:rPr>
        <w:rStyle w:val="slostrnky"/>
        <w:rFonts w:ascii="Arial" w:hAnsi="Arial" w:cs="Arial"/>
      </w:rPr>
      <w:fldChar w:fldCharType="separate"/>
    </w:r>
    <w:r w:rsidR="00721AD5">
      <w:rPr>
        <w:rStyle w:val="slostrnky"/>
        <w:rFonts w:ascii="Arial" w:hAnsi="Arial" w:cs="Arial"/>
        <w:noProof/>
      </w:rPr>
      <w:t>13</w:t>
    </w:r>
    <w:r w:rsidRPr="000E4CF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31" w:rsidRPr="002B408B" w:rsidRDefault="00692731" w:rsidP="002B408B">
    <w:pPr>
      <w:pStyle w:val="Zpat"/>
      <w:jc w:val="center"/>
      <w:rPr>
        <w:rFonts w:ascii="Arial" w:hAnsi="Arial" w:cs="Arial"/>
        <w:sz w:val="20"/>
      </w:rPr>
    </w:pPr>
    <w:r w:rsidRPr="002B408B">
      <w:rPr>
        <w:rFonts w:ascii="Arial" w:hAnsi="Arial" w:cs="Arial"/>
        <w:sz w:val="20"/>
      </w:rPr>
      <w:t>NEVEŘEJNÉ / NON-PUBLIC</w:t>
    </w:r>
  </w:p>
  <w:p w:rsidR="00692731" w:rsidRDefault="006927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31" w:rsidRDefault="00692731">
      <w:r>
        <w:separator/>
      </w:r>
    </w:p>
  </w:footnote>
  <w:footnote w:type="continuationSeparator" w:id="0">
    <w:p w:rsidR="00692731" w:rsidRDefault="00692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31" w:rsidRDefault="00692731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i/>
      </w:rPr>
    </w:pPr>
  </w:p>
  <w:p w:rsidR="00692731" w:rsidRPr="00C92353" w:rsidRDefault="00692731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i/>
        <w:szCs w:val="16"/>
      </w:rPr>
    </w:pPr>
    <w:r w:rsidRPr="00C92353">
      <w:rPr>
        <w:rFonts w:ascii="Arial" w:hAnsi="Arial" w:cs="Arial"/>
        <w:i/>
        <w:szCs w:val="16"/>
      </w:rPr>
      <w:t>S</w:t>
    </w:r>
    <w:r>
      <w:rPr>
        <w:rFonts w:ascii="Arial" w:hAnsi="Arial" w:cs="Arial"/>
        <w:i/>
        <w:szCs w:val="16"/>
      </w:rPr>
      <w:t>mlouva</w:t>
    </w:r>
    <w:r w:rsidRPr="00C92353">
      <w:rPr>
        <w:rFonts w:ascii="Arial" w:hAnsi="Arial" w:cs="Arial"/>
        <w:i/>
        <w:szCs w:val="16"/>
      </w:rPr>
      <w:t xml:space="preserve"> o Poskytování služby Správa sítě</w:t>
    </w:r>
    <w:r w:rsidRPr="00C92353">
      <w:rPr>
        <w:rFonts w:ascii="Arial" w:hAnsi="Arial" w:cs="Arial"/>
        <w:i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31" w:rsidRDefault="00692731" w:rsidP="00E23671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9D2"/>
    <w:multiLevelType w:val="multilevel"/>
    <w:tmpl w:val="01DE1DB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Garamond" w:hAnsi="Garamond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BC61B1"/>
    <w:multiLevelType w:val="singleLevel"/>
    <w:tmpl w:val="76BC76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2">
    <w:nsid w:val="0B3E0DE4"/>
    <w:multiLevelType w:val="multilevel"/>
    <w:tmpl w:val="FF947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1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3" w:hanging="708"/>
      </w:pPr>
      <w:rPr>
        <w:rFonts w:hint="default"/>
      </w:rPr>
    </w:lvl>
  </w:abstractNum>
  <w:abstractNum w:abstractNumId="3">
    <w:nsid w:val="13EB6159"/>
    <w:multiLevelType w:val="multilevel"/>
    <w:tmpl w:val="0405001D"/>
    <w:numStyleLink w:val="ListStyle"/>
  </w:abstractNum>
  <w:abstractNum w:abstractNumId="4">
    <w:nsid w:val="156B5F3A"/>
    <w:multiLevelType w:val="hybridMultilevel"/>
    <w:tmpl w:val="E970128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687056"/>
    <w:multiLevelType w:val="hybridMultilevel"/>
    <w:tmpl w:val="C3FAC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A0114"/>
    <w:multiLevelType w:val="hybridMultilevel"/>
    <w:tmpl w:val="26D2C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E6ABB"/>
    <w:multiLevelType w:val="hybridMultilevel"/>
    <w:tmpl w:val="0108E6AE"/>
    <w:lvl w:ilvl="0" w:tplc="1F1A98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656A6E0">
      <w:numFmt w:val="none"/>
      <w:lvlText w:val=""/>
      <w:lvlJc w:val="left"/>
      <w:pPr>
        <w:tabs>
          <w:tab w:val="num" w:pos="360"/>
        </w:tabs>
      </w:pPr>
    </w:lvl>
    <w:lvl w:ilvl="2" w:tplc="756C1904">
      <w:numFmt w:val="none"/>
      <w:lvlText w:val=""/>
      <w:lvlJc w:val="left"/>
      <w:pPr>
        <w:tabs>
          <w:tab w:val="num" w:pos="360"/>
        </w:tabs>
      </w:pPr>
    </w:lvl>
    <w:lvl w:ilvl="3" w:tplc="F000DED2">
      <w:numFmt w:val="none"/>
      <w:lvlText w:val=""/>
      <w:lvlJc w:val="left"/>
      <w:pPr>
        <w:tabs>
          <w:tab w:val="num" w:pos="360"/>
        </w:tabs>
      </w:pPr>
    </w:lvl>
    <w:lvl w:ilvl="4" w:tplc="D5F6CA4A">
      <w:numFmt w:val="none"/>
      <w:lvlText w:val=""/>
      <w:lvlJc w:val="left"/>
      <w:pPr>
        <w:tabs>
          <w:tab w:val="num" w:pos="360"/>
        </w:tabs>
      </w:pPr>
    </w:lvl>
    <w:lvl w:ilvl="5" w:tplc="FF8C3342">
      <w:numFmt w:val="none"/>
      <w:lvlText w:val=""/>
      <w:lvlJc w:val="left"/>
      <w:pPr>
        <w:tabs>
          <w:tab w:val="num" w:pos="360"/>
        </w:tabs>
      </w:pPr>
    </w:lvl>
    <w:lvl w:ilvl="6" w:tplc="EE32B552">
      <w:numFmt w:val="none"/>
      <w:lvlText w:val=""/>
      <w:lvlJc w:val="left"/>
      <w:pPr>
        <w:tabs>
          <w:tab w:val="num" w:pos="360"/>
        </w:tabs>
      </w:pPr>
    </w:lvl>
    <w:lvl w:ilvl="7" w:tplc="C226A258">
      <w:numFmt w:val="none"/>
      <w:lvlText w:val=""/>
      <w:lvlJc w:val="left"/>
      <w:pPr>
        <w:tabs>
          <w:tab w:val="num" w:pos="360"/>
        </w:tabs>
      </w:pPr>
    </w:lvl>
    <w:lvl w:ilvl="8" w:tplc="B89016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9120B3"/>
    <w:multiLevelType w:val="multilevel"/>
    <w:tmpl w:val="8FE4B4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1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3" w:hanging="708"/>
      </w:pPr>
      <w:rPr>
        <w:rFonts w:hint="default"/>
      </w:rPr>
    </w:lvl>
  </w:abstractNum>
  <w:abstractNum w:abstractNumId="9">
    <w:nsid w:val="2C724D40"/>
    <w:multiLevelType w:val="multilevel"/>
    <w:tmpl w:val="0405001D"/>
    <w:styleLink w:val="ListStyl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38299"/>
      </w:rPr>
    </w:lvl>
    <w:lvl w:ilvl="1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38299"/>
      </w:rPr>
    </w:lvl>
    <w:lvl w:ilvl="2">
      <w:start w:val="1"/>
      <w:numFmt w:val="bullet"/>
      <w:lvlText w:val="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038299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38299"/>
      </w:rPr>
    </w:lvl>
    <w:lvl w:ilvl="4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  <w:color w:val="ED1551"/>
      </w:rPr>
    </w:lvl>
    <w:lvl w:ilvl="5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color w:val="005B7F"/>
      </w:rPr>
    </w:lvl>
    <w:lvl w:ilvl="6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color w:val="ED1551"/>
      </w:rPr>
    </w:lvl>
    <w:lvl w:ilvl="7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  <w:color w:val="005B7F"/>
      </w:rPr>
    </w:lvl>
    <w:lvl w:ilvl="8">
      <w:start w:val="1"/>
      <w:numFmt w:val="bullet"/>
      <w:lvlText w:val=""/>
      <w:lvlJc w:val="left"/>
      <w:pPr>
        <w:tabs>
          <w:tab w:val="num" w:pos="3240"/>
        </w:tabs>
        <w:ind w:left="3240" w:hanging="360"/>
      </w:pPr>
      <w:rPr>
        <w:rFonts w:ascii="Webdings" w:hAnsi="Webdings" w:hint="default"/>
        <w:color w:val="ED1551"/>
      </w:rPr>
    </w:lvl>
  </w:abstractNum>
  <w:abstractNum w:abstractNumId="10">
    <w:nsid w:val="31D14E10"/>
    <w:multiLevelType w:val="hybridMultilevel"/>
    <w:tmpl w:val="719CDF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5038FF"/>
    <w:multiLevelType w:val="hybridMultilevel"/>
    <w:tmpl w:val="BA587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556D7"/>
    <w:multiLevelType w:val="multilevel"/>
    <w:tmpl w:val="58CC060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 w:val="0"/>
      </w:rPr>
    </w:lvl>
  </w:abstractNum>
  <w:abstractNum w:abstractNumId="13">
    <w:nsid w:val="356E0E33"/>
    <w:multiLevelType w:val="hybridMultilevel"/>
    <w:tmpl w:val="8FC288C6"/>
    <w:lvl w:ilvl="0" w:tplc="277AE91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C6FCD"/>
    <w:multiLevelType w:val="multilevel"/>
    <w:tmpl w:val="7A72F72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155"/>
        </w:tabs>
        <w:ind w:left="2155" w:hanging="737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ascii="Garamond" w:eastAsia="Times New Roman" w:hAnsi="Garamond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6D42D60"/>
    <w:multiLevelType w:val="hybridMultilevel"/>
    <w:tmpl w:val="D8F0F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04F53"/>
    <w:multiLevelType w:val="multilevel"/>
    <w:tmpl w:val="B44A10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1462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B5E557F"/>
    <w:multiLevelType w:val="multilevel"/>
    <w:tmpl w:val="D3E81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3E96341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2A5675E"/>
    <w:multiLevelType w:val="multilevel"/>
    <w:tmpl w:val="AF3AE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1">
    <w:nsid w:val="4604522F"/>
    <w:multiLevelType w:val="hybridMultilevel"/>
    <w:tmpl w:val="4E2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623C4"/>
    <w:multiLevelType w:val="hybridMultilevel"/>
    <w:tmpl w:val="A17448C4"/>
    <w:lvl w:ilvl="0" w:tplc="A85E9256">
      <w:numFmt w:val="bullet"/>
      <w:pStyle w:val="Bod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7ED1F0E"/>
    <w:multiLevelType w:val="multilevel"/>
    <w:tmpl w:val="702A6E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4802470B"/>
    <w:multiLevelType w:val="multilevel"/>
    <w:tmpl w:val="4A5E6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9D07EF"/>
    <w:multiLevelType w:val="multilevel"/>
    <w:tmpl w:val="C19C2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1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3" w:hanging="708"/>
      </w:pPr>
      <w:rPr>
        <w:rFonts w:hint="default"/>
      </w:rPr>
    </w:lvl>
  </w:abstractNum>
  <w:abstractNum w:abstractNumId="26">
    <w:nsid w:val="4BED081B"/>
    <w:multiLevelType w:val="hybridMultilevel"/>
    <w:tmpl w:val="D8F0F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46D5B"/>
    <w:multiLevelType w:val="multilevel"/>
    <w:tmpl w:val="B8F63E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8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E2339FC"/>
    <w:multiLevelType w:val="hybridMultilevel"/>
    <w:tmpl w:val="50682D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382C61"/>
    <w:multiLevelType w:val="multilevel"/>
    <w:tmpl w:val="0405001D"/>
    <w:numStyleLink w:val="ListStyle"/>
  </w:abstractNum>
  <w:abstractNum w:abstractNumId="31">
    <w:nsid w:val="63DD5C7B"/>
    <w:multiLevelType w:val="hybridMultilevel"/>
    <w:tmpl w:val="4C14F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30ED7"/>
    <w:multiLevelType w:val="hybridMultilevel"/>
    <w:tmpl w:val="10FE5E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C6B02"/>
    <w:multiLevelType w:val="multilevel"/>
    <w:tmpl w:val="A38C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4">
    <w:nsid w:val="69FB18AF"/>
    <w:multiLevelType w:val="hybridMultilevel"/>
    <w:tmpl w:val="6D52695A"/>
    <w:lvl w:ilvl="0" w:tplc="AB6E49C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7B32DC"/>
    <w:multiLevelType w:val="hybridMultilevel"/>
    <w:tmpl w:val="E242B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E751D"/>
    <w:multiLevelType w:val="hybridMultilevel"/>
    <w:tmpl w:val="5330A832"/>
    <w:lvl w:ilvl="0" w:tplc="036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B7318"/>
    <w:multiLevelType w:val="hybridMultilevel"/>
    <w:tmpl w:val="68D66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A7BDB"/>
    <w:multiLevelType w:val="hybridMultilevel"/>
    <w:tmpl w:val="A2FADEDC"/>
    <w:lvl w:ilvl="0" w:tplc="0405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9">
    <w:nsid w:val="76EC0CF7"/>
    <w:multiLevelType w:val="hybridMultilevel"/>
    <w:tmpl w:val="3976E908"/>
    <w:lvl w:ilvl="0" w:tplc="036A5BD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7323E"/>
    <w:multiLevelType w:val="multilevel"/>
    <w:tmpl w:val="91063B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1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3" w:hanging="708"/>
      </w:pPr>
      <w:rPr>
        <w:rFonts w:hint="default"/>
      </w:rPr>
    </w:lvl>
  </w:abstractNum>
  <w:abstractNum w:abstractNumId="41">
    <w:nsid w:val="7A1A1607"/>
    <w:multiLevelType w:val="multilevel"/>
    <w:tmpl w:val="1AA2FCBC"/>
    <w:lvl w:ilvl="0">
      <w:start w:val="8"/>
      <w:numFmt w:val="decimal"/>
      <w:lvlText w:val="%1."/>
      <w:lvlJc w:val="left"/>
      <w:pPr>
        <w:tabs>
          <w:tab w:val="num" w:pos="706"/>
        </w:tabs>
        <w:ind w:left="70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8"/>
        </w:tabs>
        <w:ind w:left="2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7"/>
        </w:tabs>
        <w:ind w:left="3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6"/>
        </w:tabs>
        <w:ind w:left="46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3"/>
        </w:tabs>
        <w:ind w:left="7473" w:hanging="1800"/>
      </w:pPr>
      <w:rPr>
        <w:rFonts w:hint="default"/>
      </w:rPr>
    </w:lvl>
  </w:abstractNum>
  <w:abstractNum w:abstractNumId="42">
    <w:nsid w:val="7C2D2665"/>
    <w:multiLevelType w:val="multilevel"/>
    <w:tmpl w:val="B352C466"/>
    <w:lvl w:ilvl="0">
      <w:start w:val="1"/>
      <w:numFmt w:val="decimal"/>
      <w:pStyle w:val="Smlouva-Nadpis1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pStyle w:val="Smlouva-Text1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33"/>
  </w:num>
  <w:num w:numId="3">
    <w:abstractNumId w:val="27"/>
  </w:num>
  <w:num w:numId="4">
    <w:abstractNumId w:val="23"/>
  </w:num>
  <w:num w:numId="5">
    <w:abstractNumId w:val="28"/>
  </w:num>
  <w:num w:numId="6">
    <w:abstractNumId w:val="39"/>
  </w:num>
  <w:num w:numId="7">
    <w:abstractNumId w:val="36"/>
  </w:num>
  <w:num w:numId="8">
    <w:abstractNumId w:val="4"/>
  </w:num>
  <w:num w:numId="9">
    <w:abstractNumId w:val="25"/>
  </w:num>
  <w:num w:numId="10">
    <w:abstractNumId w:val="8"/>
  </w:num>
  <w:num w:numId="11">
    <w:abstractNumId w:val="2"/>
  </w:num>
  <w:num w:numId="12">
    <w:abstractNumId w:val="40"/>
  </w:num>
  <w:num w:numId="13">
    <w:abstractNumId w:val="38"/>
  </w:num>
  <w:num w:numId="14">
    <w:abstractNumId w:val="17"/>
  </w:num>
  <w:num w:numId="15">
    <w:abstractNumId w:val="7"/>
  </w:num>
  <w:num w:numId="16">
    <w:abstractNumId w:val="6"/>
  </w:num>
  <w:num w:numId="17">
    <w:abstractNumId w:val="11"/>
  </w:num>
  <w:num w:numId="18">
    <w:abstractNumId w:val="20"/>
  </w:num>
  <w:num w:numId="19">
    <w:abstractNumId w:val="5"/>
  </w:num>
  <w:num w:numId="20">
    <w:abstractNumId w:val="31"/>
  </w:num>
  <w:num w:numId="21">
    <w:abstractNumId w:val="21"/>
  </w:num>
  <w:num w:numId="22">
    <w:abstractNumId w:val="34"/>
  </w:num>
  <w:num w:numId="23">
    <w:abstractNumId w:val="9"/>
  </w:num>
  <w:num w:numId="24">
    <w:abstractNumId w:val="30"/>
  </w:num>
  <w:num w:numId="25">
    <w:abstractNumId w:val="29"/>
  </w:num>
  <w:num w:numId="26">
    <w:abstractNumId w:val="32"/>
  </w:num>
  <w:num w:numId="27">
    <w:abstractNumId w:val="3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7"/>
  </w:num>
  <w:num w:numId="31">
    <w:abstractNumId w:val="1"/>
  </w:num>
  <w:num w:numId="32">
    <w:abstractNumId w:val="0"/>
  </w:num>
  <w:num w:numId="33">
    <w:abstractNumId w:val="19"/>
  </w:num>
  <w:num w:numId="34">
    <w:abstractNumId w:val="14"/>
  </w:num>
  <w:num w:numId="35">
    <w:abstractNumId w:val="15"/>
  </w:num>
  <w:num w:numId="36">
    <w:abstractNumId w:val="26"/>
  </w:num>
  <w:num w:numId="37">
    <w:abstractNumId w:val="18"/>
  </w:num>
  <w:num w:numId="38">
    <w:abstractNumId w:val="42"/>
  </w:num>
  <w:num w:numId="39">
    <w:abstractNumId w:val="10"/>
  </w:num>
  <w:num w:numId="40">
    <w:abstractNumId w:val="12"/>
  </w:num>
  <w:num w:numId="41">
    <w:abstractNumId w:val="24"/>
  </w:num>
  <w:num w:numId="42">
    <w:abstractNumId w:val="35"/>
  </w:num>
  <w:num w:numId="43">
    <w:abstractNumId w:val="16"/>
  </w:num>
  <w:num w:numId="44">
    <w:abstractNumId w:val="13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00"/>
    <w:rsid w:val="00012EA5"/>
    <w:rsid w:val="00036DA9"/>
    <w:rsid w:val="0007068E"/>
    <w:rsid w:val="000748E2"/>
    <w:rsid w:val="00086724"/>
    <w:rsid w:val="000D7CB2"/>
    <w:rsid w:val="000E4CF0"/>
    <w:rsid w:val="00102E40"/>
    <w:rsid w:val="00104D32"/>
    <w:rsid w:val="00115C39"/>
    <w:rsid w:val="00130534"/>
    <w:rsid w:val="00136F51"/>
    <w:rsid w:val="0014188E"/>
    <w:rsid w:val="0014417B"/>
    <w:rsid w:val="00170400"/>
    <w:rsid w:val="001904D9"/>
    <w:rsid w:val="001B5A42"/>
    <w:rsid w:val="001C5D63"/>
    <w:rsid w:val="001D43C1"/>
    <w:rsid w:val="001E1E6F"/>
    <w:rsid w:val="001E3D38"/>
    <w:rsid w:val="00200246"/>
    <w:rsid w:val="002223E7"/>
    <w:rsid w:val="0024499D"/>
    <w:rsid w:val="00251F50"/>
    <w:rsid w:val="00276DAB"/>
    <w:rsid w:val="00294B90"/>
    <w:rsid w:val="002B408B"/>
    <w:rsid w:val="002D6160"/>
    <w:rsid w:val="002E194E"/>
    <w:rsid w:val="002F2E37"/>
    <w:rsid w:val="003450E4"/>
    <w:rsid w:val="00353FAD"/>
    <w:rsid w:val="00360ED4"/>
    <w:rsid w:val="003807B4"/>
    <w:rsid w:val="003943E6"/>
    <w:rsid w:val="003B2FE9"/>
    <w:rsid w:val="003C5F09"/>
    <w:rsid w:val="00421CEE"/>
    <w:rsid w:val="0042791D"/>
    <w:rsid w:val="00433153"/>
    <w:rsid w:val="004658FA"/>
    <w:rsid w:val="00477D66"/>
    <w:rsid w:val="00492D98"/>
    <w:rsid w:val="004B5EED"/>
    <w:rsid w:val="004D0999"/>
    <w:rsid w:val="004E335A"/>
    <w:rsid w:val="004E61CC"/>
    <w:rsid w:val="0050794B"/>
    <w:rsid w:val="00527599"/>
    <w:rsid w:val="005535E2"/>
    <w:rsid w:val="00561678"/>
    <w:rsid w:val="005656FE"/>
    <w:rsid w:val="005A57C1"/>
    <w:rsid w:val="005C1211"/>
    <w:rsid w:val="005C5EDA"/>
    <w:rsid w:val="005D0277"/>
    <w:rsid w:val="005E03CB"/>
    <w:rsid w:val="005E4183"/>
    <w:rsid w:val="005E71A1"/>
    <w:rsid w:val="00623D3E"/>
    <w:rsid w:val="00656B18"/>
    <w:rsid w:val="00666896"/>
    <w:rsid w:val="00671058"/>
    <w:rsid w:val="00680755"/>
    <w:rsid w:val="00692731"/>
    <w:rsid w:val="00693596"/>
    <w:rsid w:val="006972EE"/>
    <w:rsid w:val="006A2A22"/>
    <w:rsid w:val="006A579D"/>
    <w:rsid w:val="006A772C"/>
    <w:rsid w:val="006B5C24"/>
    <w:rsid w:val="006C1516"/>
    <w:rsid w:val="006D5224"/>
    <w:rsid w:val="00700254"/>
    <w:rsid w:val="00703582"/>
    <w:rsid w:val="00707924"/>
    <w:rsid w:val="0071214C"/>
    <w:rsid w:val="00720256"/>
    <w:rsid w:val="00721AD5"/>
    <w:rsid w:val="00741187"/>
    <w:rsid w:val="00771C6C"/>
    <w:rsid w:val="00773A5F"/>
    <w:rsid w:val="007770D1"/>
    <w:rsid w:val="0078463B"/>
    <w:rsid w:val="007866A6"/>
    <w:rsid w:val="00792D54"/>
    <w:rsid w:val="007A2546"/>
    <w:rsid w:val="007B0513"/>
    <w:rsid w:val="007E1EE0"/>
    <w:rsid w:val="008055E5"/>
    <w:rsid w:val="008118C4"/>
    <w:rsid w:val="0082529E"/>
    <w:rsid w:val="00830EC0"/>
    <w:rsid w:val="00866EE9"/>
    <w:rsid w:val="00877B2F"/>
    <w:rsid w:val="00890CF9"/>
    <w:rsid w:val="008A33AB"/>
    <w:rsid w:val="008C2925"/>
    <w:rsid w:val="008D7A45"/>
    <w:rsid w:val="00910CDF"/>
    <w:rsid w:val="00912841"/>
    <w:rsid w:val="009441C1"/>
    <w:rsid w:val="0095305B"/>
    <w:rsid w:val="00963DF0"/>
    <w:rsid w:val="00970B47"/>
    <w:rsid w:val="00971041"/>
    <w:rsid w:val="00991311"/>
    <w:rsid w:val="009946C5"/>
    <w:rsid w:val="00995F4A"/>
    <w:rsid w:val="009A070F"/>
    <w:rsid w:val="009A2B36"/>
    <w:rsid w:val="009C2448"/>
    <w:rsid w:val="009E0526"/>
    <w:rsid w:val="009F1C3B"/>
    <w:rsid w:val="00A37E04"/>
    <w:rsid w:val="00A62135"/>
    <w:rsid w:val="00AB0337"/>
    <w:rsid w:val="00B145CE"/>
    <w:rsid w:val="00B43566"/>
    <w:rsid w:val="00B62479"/>
    <w:rsid w:val="00B64059"/>
    <w:rsid w:val="00B70BF3"/>
    <w:rsid w:val="00B73DD1"/>
    <w:rsid w:val="00B767E5"/>
    <w:rsid w:val="00B7705E"/>
    <w:rsid w:val="00B82FD3"/>
    <w:rsid w:val="00B834F2"/>
    <w:rsid w:val="00B83A17"/>
    <w:rsid w:val="00B90B53"/>
    <w:rsid w:val="00BD10EE"/>
    <w:rsid w:val="00C05D22"/>
    <w:rsid w:val="00C11379"/>
    <w:rsid w:val="00C34D80"/>
    <w:rsid w:val="00C40874"/>
    <w:rsid w:val="00C617E6"/>
    <w:rsid w:val="00C64615"/>
    <w:rsid w:val="00C664D3"/>
    <w:rsid w:val="00C7152A"/>
    <w:rsid w:val="00C77606"/>
    <w:rsid w:val="00C85F1F"/>
    <w:rsid w:val="00C92353"/>
    <w:rsid w:val="00C9649B"/>
    <w:rsid w:val="00CC1138"/>
    <w:rsid w:val="00CC1D31"/>
    <w:rsid w:val="00CD20A5"/>
    <w:rsid w:val="00CD281F"/>
    <w:rsid w:val="00CD2F22"/>
    <w:rsid w:val="00D042C2"/>
    <w:rsid w:val="00D14A5E"/>
    <w:rsid w:val="00D15D38"/>
    <w:rsid w:val="00D174CA"/>
    <w:rsid w:val="00D52974"/>
    <w:rsid w:val="00D57925"/>
    <w:rsid w:val="00D9441B"/>
    <w:rsid w:val="00DD7B81"/>
    <w:rsid w:val="00DE1D57"/>
    <w:rsid w:val="00DF7731"/>
    <w:rsid w:val="00E15024"/>
    <w:rsid w:val="00E16240"/>
    <w:rsid w:val="00E23671"/>
    <w:rsid w:val="00E27A92"/>
    <w:rsid w:val="00E43F67"/>
    <w:rsid w:val="00E45FE9"/>
    <w:rsid w:val="00E4611B"/>
    <w:rsid w:val="00E5779F"/>
    <w:rsid w:val="00E916BB"/>
    <w:rsid w:val="00EC19C6"/>
    <w:rsid w:val="00EC37D3"/>
    <w:rsid w:val="00ED3543"/>
    <w:rsid w:val="00F22AD9"/>
    <w:rsid w:val="00F250EC"/>
    <w:rsid w:val="00F40292"/>
    <w:rsid w:val="00F806B2"/>
    <w:rsid w:val="00FA0B63"/>
    <w:rsid w:val="00FB0457"/>
    <w:rsid w:val="00FC558D"/>
    <w:rsid w:val="00FD60CD"/>
    <w:rsid w:val="00FD7AD5"/>
    <w:rsid w:val="00FE14D5"/>
    <w:rsid w:val="00F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1C3B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Unicode MS" w:hAnsi="Arial Unicode MS"/>
      <w:lang w:eastAsia="en-US"/>
    </w:rPr>
  </w:style>
  <w:style w:type="paragraph" w:styleId="Nadpis1">
    <w:name w:val="heading 1"/>
    <w:aliases w:val="h1,H1"/>
    <w:basedOn w:val="Normln"/>
    <w:next w:val="Nadpis2"/>
    <w:qFormat/>
    <w:rsid w:val="009F1C3B"/>
    <w:pPr>
      <w:keepNext/>
      <w:spacing w:before="480" w:after="120"/>
      <w:ind w:left="709" w:hanging="708"/>
      <w:outlineLvl w:val="0"/>
    </w:pPr>
    <w:rPr>
      <w:b/>
      <w:caps/>
      <w:kern w:val="28"/>
      <w:sz w:val="24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qFormat/>
    <w:rsid w:val="00A62135"/>
    <w:pPr>
      <w:spacing w:after="120"/>
      <w:ind w:left="1418" w:hanging="708"/>
      <w:outlineLvl w:val="1"/>
    </w:pPr>
  </w:style>
  <w:style w:type="paragraph" w:styleId="Nadpis3">
    <w:name w:val="heading 3"/>
    <w:basedOn w:val="Normln"/>
    <w:qFormat/>
    <w:rsid w:val="00A62135"/>
    <w:pPr>
      <w:spacing w:after="120"/>
      <w:ind w:left="2269" w:hanging="708"/>
      <w:outlineLvl w:val="2"/>
    </w:pPr>
  </w:style>
  <w:style w:type="paragraph" w:styleId="Nadpis4">
    <w:name w:val="heading 4"/>
    <w:basedOn w:val="Normln"/>
    <w:next w:val="Normln"/>
    <w:qFormat/>
    <w:rsid w:val="00A62135"/>
    <w:pPr>
      <w:spacing w:after="120"/>
      <w:ind w:left="3402" w:hanging="708"/>
      <w:outlineLvl w:val="3"/>
    </w:pPr>
  </w:style>
  <w:style w:type="paragraph" w:styleId="Nadpis5">
    <w:name w:val="heading 5"/>
    <w:basedOn w:val="Normln"/>
    <w:next w:val="Normln"/>
    <w:qFormat/>
    <w:rsid w:val="00A62135"/>
    <w:pPr>
      <w:spacing w:after="120"/>
      <w:ind w:left="4962" w:hanging="708"/>
      <w:outlineLvl w:val="4"/>
    </w:pPr>
  </w:style>
  <w:style w:type="paragraph" w:styleId="Nadpis6">
    <w:name w:val="heading 6"/>
    <w:basedOn w:val="Normln"/>
    <w:next w:val="Normln"/>
    <w:qFormat/>
    <w:rsid w:val="00A62135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A62135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A62135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A62135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2135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link w:val="ZpatChar"/>
    <w:rsid w:val="00A62135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basedOn w:val="Standardnpsmoodstavce"/>
    <w:rsid w:val="00A62135"/>
  </w:style>
  <w:style w:type="paragraph" w:customStyle="1" w:styleId="Varianta">
    <w:name w:val="Varianta"/>
    <w:basedOn w:val="Normln"/>
    <w:next w:val="Normln"/>
    <w:rsid w:val="00A62135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A62135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A62135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A62135"/>
    <w:rPr>
      <w:b/>
      <w:sz w:val="28"/>
    </w:rPr>
  </w:style>
  <w:style w:type="paragraph" w:customStyle="1" w:styleId="Identifikacestran">
    <w:name w:val="Identifikace stran"/>
    <w:basedOn w:val="Normln"/>
    <w:rsid w:val="00A62135"/>
  </w:style>
  <w:style w:type="paragraph" w:customStyle="1" w:styleId="Prohlen">
    <w:name w:val="Prohlášení"/>
    <w:basedOn w:val="Normln"/>
    <w:rsid w:val="00A62135"/>
    <w:pPr>
      <w:jc w:val="center"/>
    </w:pPr>
    <w:rPr>
      <w:b/>
    </w:rPr>
  </w:style>
  <w:style w:type="paragraph" w:customStyle="1" w:styleId="Ploha">
    <w:name w:val="Pøíloha"/>
    <w:basedOn w:val="Normln"/>
    <w:rsid w:val="00A62135"/>
    <w:pPr>
      <w:jc w:val="center"/>
    </w:pPr>
    <w:rPr>
      <w:b/>
      <w:sz w:val="36"/>
    </w:rPr>
  </w:style>
  <w:style w:type="character" w:styleId="Odkaznakoment">
    <w:name w:val="annotation reference"/>
    <w:basedOn w:val="Standardnpsmoodstavce"/>
    <w:semiHidden/>
    <w:rsid w:val="00A62135"/>
    <w:rPr>
      <w:sz w:val="16"/>
    </w:rPr>
  </w:style>
  <w:style w:type="paragraph" w:styleId="Textkomente">
    <w:name w:val="annotation text"/>
    <w:basedOn w:val="Normln"/>
    <w:semiHidden/>
    <w:rsid w:val="00A62135"/>
    <w:pPr>
      <w:spacing w:line="240" w:lineRule="auto"/>
    </w:pPr>
  </w:style>
  <w:style w:type="paragraph" w:styleId="Rozvrendokumentu">
    <w:name w:val="Document Map"/>
    <w:basedOn w:val="Normln"/>
    <w:semiHidden/>
    <w:rsid w:val="00A62135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A62135"/>
    <w:pPr>
      <w:ind w:left="1418" w:hanging="709"/>
    </w:pPr>
  </w:style>
  <w:style w:type="character" w:styleId="Hypertextovodkaz">
    <w:name w:val="Hyperlink"/>
    <w:basedOn w:val="Standardnpsmoodstavce"/>
    <w:rsid w:val="00A62135"/>
    <w:rPr>
      <w:color w:val="0000FF"/>
      <w:u w:val="single"/>
    </w:rPr>
  </w:style>
  <w:style w:type="character" w:styleId="Sledovanodkaz">
    <w:name w:val="FollowedHyperlink"/>
    <w:basedOn w:val="Standardnpsmoodstavce"/>
    <w:rsid w:val="00A62135"/>
    <w:rPr>
      <w:color w:val="800080"/>
      <w:u w:val="single"/>
    </w:rPr>
  </w:style>
  <w:style w:type="paragraph" w:styleId="Normlnodsazen">
    <w:name w:val="Normal Indent"/>
    <w:basedOn w:val="Normln"/>
    <w:rsid w:val="00A62135"/>
    <w:pPr>
      <w:ind w:left="720"/>
    </w:pPr>
  </w:style>
  <w:style w:type="paragraph" w:customStyle="1" w:styleId="Normln0">
    <w:name w:val="Norm‡ln’"/>
    <w:rsid w:val="00A62135"/>
    <w:rPr>
      <w:rFonts w:ascii="Arial" w:hAnsi="Arial"/>
      <w:snapToGrid w:val="0"/>
      <w:sz w:val="24"/>
      <w:lang w:eastAsia="en-US"/>
    </w:rPr>
  </w:style>
  <w:style w:type="character" w:customStyle="1" w:styleId="platne1">
    <w:name w:val="platne1"/>
    <w:basedOn w:val="Standardnpsmoodstavce"/>
    <w:rsid w:val="00A62135"/>
  </w:style>
  <w:style w:type="paragraph" w:styleId="Textbubliny">
    <w:name w:val="Balloon Text"/>
    <w:basedOn w:val="Normln"/>
    <w:semiHidden/>
    <w:rsid w:val="00A6213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62135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A62135"/>
    <w:pPr>
      <w:numPr>
        <w:numId w:val="5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A62135"/>
    <w:pPr>
      <w:numPr>
        <w:ilvl w:val="1"/>
      </w:numPr>
    </w:pPr>
  </w:style>
  <w:style w:type="paragraph" w:customStyle="1" w:styleId="cislseznam13">
    <w:name w:val="cisl_seznam_1_3"/>
    <w:autoRedefine/>
    <w:rsid w:val="00A62135"/>
    <w:pPr>
      <w:numPr>
        <w:ilvl w:val="2"/>
        <w:numId w:val="5"/>
      </w:numPr>
    </w:pPr>
    <w:rPr>
      <w:rFonts w:ascii="Arial" w:hAnsi="Arial"/>
    </w:rPr>
  </w:style>
  <w:style w:type="paragraph" w:customStyle="1" w:styleId="cislseznam14">
    <w:name w:val="cisl_seznam_1_4"/>
    <w:autoRedefine/>
    <w:rsid w:val="00A62135"/>
    <w:pPr>
      <w:numPr>
        <w:ilvl w:val="3"/>
        <w:numId w:val="5"/>
      </w:numPr>
    </w:pPr>
    <w:rPr>
      <w:rFonts w:ascii="Arial" w:hAnsi="Arial"/>
    </w:rPr>
  </w:style>
  <w:style w:type="paragraph" w:styleId="Zkladntextodsazen2">
    <w:name w:val="Body Text Indent 2"/>
    <w:basedOn w:val="Normln"/>
    <w:rsid w:val="00A62135"/>
    <w:pPr>
      <w:spacing w:after="120" w:line="480" w:lineRule="auto"/>
      <w:ind w:left="283"/>
    </w:pPr>
  </w:style>
  <w:style w:type="paragraph" w:customStyle="1" w:styleId="Pa5">
    <w:name w:val="Pa5"/>
    <w:basedOn w:val="Normln"/>
    <w:next w:val="Normln"/>
    <w:rsid w:val="00A62135"/>
    <w:pPr>
      <w:overflowPunct/>
      <w:spacing w:after="40" w:line="200" w:lineRule="atLeast"/>
      <w:jc w:val="left"/>
      <w:textAlignment w:val="auto"/>
    </w:pPr>
    <w:rPr>
      <w:rFonts w:ascii="Univers CE 67 CondensedBold" w:hAnsi="Univers CE 67 CondensedBold"/>
      <w:szCs w:val="24"/>
      <w:lang w:eastAsia="cs-CZ"/>
    </w:rPr>
  </w:style>
  <w:style w:type="paragraph" w:styleId="Zkladntext">
    <w:name w:val="Body Text"/>
    <w:basedOn w:val="Normln"/>
    <w:rsid w:val="00A62135"/>
    <w:pPr>
      <w:overflowPunct/>
      <w:autoSpaceDE/>
      <w:autoSpaceDN/>
      <w:adjustRightInd/>
      <w:spacing w:before="40" w:after="80" w:line="360" w:lineRule="auto"/>
      <w:textAlignment w:val="auto"/>
    </w:pPr>
    <w:rPr>
      <w:rFonts w:ascii="Arial" w:hAnsi="Arial" w:cs="Arial"/>
      <w:bCs/>
      <w:i/>
      <w:iCs/>
      <w:szCs w:val="24"/>
    </w:rPr>
  </w:style>
  <w:style w:type="paragraph" w:customStyle="1" w:styleId="Default">
    <w:name w:val="Default"/>
    <w:rsid w:val="00A62135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styleId="Siln">
    <w:name w:val="Strong"/>
    <w:basedOn w:val="Standardnpsmoodstavce"/>
    <w:qFormat/>
    <w:rsid w:val="00A62135"/>
    <w:rPr>
      <w:b/>
      <w:bCs/>
    </w:rPr>
  </w:style>
  <w:style w:type="character" w:customStyle="1" w:styleId="ZpatChar">
    <w:name w:val="Zápatí Char"/>
    <w:basedOn w:val="Standardnpsmoodstavce"/>
    <w:link w:val="Zpat"/>
    <w:rsid w:val="002B408B"/>
    <w:rPr>
      <w:sz w:val="16"/>
      <w:lang w:eastAsia="en-US"/>
    </w:rPr>
  </w:style>
  <w:style w:type="table" w:styleId="Mkatabulky">
    <w:name w:val="Table Grid"/>
    <w:basedOn w:val="Normlntabulka"/>
    <w:rsid w:val="005C5EDA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C617E6"/>
    <w:pPr>
      <w:overflowPunct/>
      <w:autoSpaceDE/>
      <w:autoSpaceDN/>
      <w:adjustRightInd/>
      <w:spacing w:before="80" w:after="80" w:line="240" w:lineRule="atLeast"/>
      <w:ind w:left="720"/>
      <w:contextualSpacing/>
      <w:textAlignment w:val="auto"/>
    </w:pPr>
    <w:rPr>
      <w:rFonts w:ascii="Trebuchet MS" w:hAnsi="Trebuchet MS"/>
      <w:szCs w:val="24"/>
      <w:lang w:eastAsia="cs-CZ"/>
    </w:rPr>
  </w:style>
  <w:style w:type="paragraph" w:customStyle="1" w:styleId="Ploha0">
    <w:name w:val="Příloha"/>
    <w:basedOn w:val="Normln"/>
    <w:rsid w:val="00C617E6"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sz w:val="36"/>
      <w:lang w:eastAsia="cs-CZ"/>
    </w:rPr>
  </w:style>
  <w:style w:type="paragraph" w:customStyle="1" w:styleId="Table-left">
    <w:name w:val="Table - left"/>
    <w:basedOn w:val="Normln"/>
    <w:rsid w:val="00E4611B"/>
    <w:pPr>
      <w:overflowPunct/>
      <w:autoSpaceDE/>
      <w:autoSpaceDN/>
      <w:adjustRightInd/>
      <w:spacing w:before="80" w:line="240" w:lineRule="atLeast"/>
      <w:jc w:val="left"/>
      <w:textAlignment w:val="auto"/>
    </w:pPr>
    <w:rPr>
      <w:rFonts w:ascii="Trebuchet MS" w:hAnsi="Trebuchet MS"/>
      <w:szCs w:val="24"/>
      <w:lang w:eastAsia="cs-CZ"/>
    </w:rPr>
  </w:style>
  <w:style w:type="character" w:customStyle="1" w:styleId="BoldItalic">
    <w:name w:val="BoldItalic"/>
    <w:basedOn w:val="Standardnpsmoodstavce"/>
    <w:rsid w:val="00E4611B"/>
    <w:rPr>
      <w:rFonts w:cs="Times New Roman"/>
      <w:b/>
      <w:i/>
      <w:color w:val="233356"/>
    </w:rPr>
  </w:style>
  <w:style w:type="paragraph" w:customStyle="1" w:styleId="Table-center">
    <w:name w:val="Table - center"/>
    <w:aliases w:val="center"/>
    <w:basedOn w:val="Normln"/>
    <w:rsid w:val="00E4611B"/>
    <w:pPr>
      <w:overflowPunct/>
      <w:autoSpaceDE/>
      <w:autoSpaceDN/>
      <w:adjustRightInd/>
      <w:spacing w:before="80" w:line="240" w:lineRule="atLeast"/>
      <w:jc w:val="center"/>
      <w:textAlignment w:val="auto"/>
    </w:pPr>
    <w:rPr>
      <w:rFonts w:ascii="Trebuchet MS" w:hAnsi="Trebuchet MS"/>
      <w:szCs w:val="24"/>
      <w:lang w:eastAsia="cs-CZ"/>
    </w:rPr>
  </w:style>
  <w:style w:type="paragraph" w:customStyle="1" w:styleId="Table-right">
    <w:name w:val="Table - right"/>
    <w:basedOn w:val="Normln"/>
    <w:rsid w:val="00E4611B"/>
    <w:pPr>
      <w:overflowPunct/>
      <w:autoSpaceDE/>
      <w:autoSpaceDN/>
      <w:adjustRightInd/>
      <w:spacing w:before="80" w:line="240" w:lineRule="atLeast"/>
      <w:jc w:val="right"/>
      <w:textAlignment w:val="auto"/>
    </w:pPr>
    <w:rPr>
      <w:rFonts w:ascii="Trebuchet MS" w:hAnsi="Trebuchet MS"/>
      <w:szCs w:val="24"/>
      <w:lang w:eastAsia="cs-CZ"/>
    </w:rPr>
  </w:style>
  <w:style w:type="numbering" w:customStyle="1" w:styleId="ListStyle">
    <w:name w:val="List Style"/>
    <w:rsid w:val="00E4611B"/>
    <w:pPr>
      <w:numPr>
        <w:numId w:val="23"/>
      </w:numPr>
    </w:pPr>
  </w:style>
  <w:style w:type="table" w:customStyle="1" w:styleId="TableIDSStyleHeaderFooterLeftColumnHeading">
    <w:name w:val="Table IDS Style Header + Footer + Left Column Heading"/>
    <w:basedOn w:val="Normlntabulka"/>
    <w:rsid w:val="00C05D22"/>
    <w:rPr>
      <w:rFonts w:ascii="Arial" w:hAnsi="Arial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</w:rPr>
      <w:tblPr/>
      <w:trPr>
        <w:tblHeader/>
      </w:trPr>
      <w:tcPr>
        <w:shd w:val="clear" w:color="auto" w:fill="CCDEE5"/>
      </w:tcPr>
    </w:tblStylePr>
    <w:tblStylePr w:type="lastRow">
      <w:tblPr/>
      <w:tcPr>
        <w:shd w:val="clear" w:color="auto" w:fill="CCDEE5"/>
      </w:tcPr>
    </w:tblStylePr>
    <w:tblStylePr w:type="firstCol">
      <w:tblPr/>
      <w:tcPr>
        <w:shd w:val="clear" w:color="auto" w:fill="CCCCCC"/>
      </w:tcPr>
    </w:tblStylePr>
    <w:tblStylePr w:type="nwCel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auto" w:fill="005B7F"/>
      </w:tcPr>
    </w:tblStylePr>
    <w:tblStylePr w:type="swCel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auto" w:fill="005B7F"/>
      </w:tcPr>
    </w:tblStylePr>
  </w:style>
  <w:style w:type="character" w:customStyle="1" w:styleId="Bold">
    <w:name w:val="Bold"/>
    <w:basedOn w:val="Standardnpsmoodstavce"/>
    <w:rsid w:val="00C05D22"/>
    <w:rPr>
      <w:b/>
      <w:color w:val="005B7F"/>
    </w:rPr>
  </w:style>
  <w:style w:type="paragraph" w:styleId="Prosttext">
    <w:name w:val="Plain Text"/>
    <w:basedOn w:val="Normln"/>
    <w:link w:val="ProsttextChar"/>
    <w:unhideWhenUsed/>
    <w:rsid w:val="009946C5"/>
    <w:pPr>
      <w:overflowPunct/>
      <w:autoSpaceDE/>
      <w:autoSpaceDN/>
      <w:adjustRightInd/>
      <w:spacing w:line="240" w:lineRule="auto"/>
      <w:jc w:val="left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9946C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eading2Char">
    <w:name w:val="Heading 2 Char"/>
    <w:aliases w:val="h2 Char1,hlavicka Char1,F2 Char1,F21 Char1,ASAPHeading 2 Char1,Nadpis 2T Char1,PA Major Section Char1,2 Char1,sub-sect Char1,21 Char1,sub-sect1 Char1,22 Char1,sub-sect2 Char1,211 Char1,sub-sect11 Char1,Podkapitola1 Char1,V_Head2 Char"/>
    <w:basedOn w:val="Standardnpsmoodstavce"/>
    <w:locked/>
    <w:rsid w:val="001C5D63"/>
  </w:style>
  <w:style w:type="paragraph" w:customStyle="1" w:styleId="RLTextlnkuslovan">
    <w:name w:val="RL Text článku číslovaný"/>
    <w:basedOn w:val="Normln"/>
    <w:rsid w:val="00D042C2"/>
    <w:pPr>
      <w:tabs>
        <w:tab w:val="num" w:pos="2155"/>
      </w:tabs>
      <w:overflowPunct/>
      <w:autoSpaceDE/>
      <w:autoSpaceDN/>
      <w:adjustRightInd/>
      <w:spacing w:after="120" w:line="280" w:lineRule="exact"/>
      <w:ind w:left="2155" w:hanging="737"/>
      <w:textAlignment w:val="auto"/>
    </w:pPr>
    <w:rPr>
      <w:rFonts w:ascii="Garamond" w:hAnsi="Garamond"/>
      <w:sz w:val="24"/>
      <w:szCs w:val="24"/>
      <w:lang w:eastAsia="cs-CZ"/>
    </w:rPr>
  </w:style>
  <w:style w:type="paragraph" w:customStyle="1" w:styleId="Smlouva-Nadpis1">
    <w:name w:val="Smlouva - Nadpis 1"/>
    <w:basedOn w:val="Nadpis1"/>
    <w:rsid w:val="006A2A22"/>
    <w:pPr>
      <w:numPr>
        <w:numId w:val="38"/>
      </w:numPr>
      <w:overflowPunct/>
      <w:autoSpaceDE/>
      <w:autoSpaceDN/>
      <w:adjustRightInd/>
      <w:spacing w:after="0" w:line="240" w:lineRule="exact"/>
      <w:jc w:val="center"/>
      <w:textAlignment w:val="auto"/>
    </w:pPr>
    <w:rPr>
      <w:rFonts w:ascii="Arial" w:hAnsi="Arial" w:cs="Arial"/>
      <w:b w:val="0"/>
      <w:i/>
      <w:spacing w:val="40"/>
      <w:kern w:val="300"/>
      <w:szCs w:val="32"/>
      <w:lang w:eastAsia="cs-CZ"/>
    </w:rPr>
  </w:style>
  <w:style w:type="paragraph" w:customStyle="1" w:styleId="Smlouva-Text1">
    <w:name w:val="Smlouva - Text 1"/>
    <w:basedOn w:val="Normln"/>
    <w:rsid w:val="006A2A22"/>
    <w:pPr>
      <w:numPr>
        <w:ilvl w:val="1"/>
        <w:numId w:val="38"/>
      </w:numPr>
      <w:overflowPunct/>
      <w:autoSpaceDE/>
      <w:autoSpaceDN/>
      <w:adjustRightInd/>
      <w:spacing w:before="240" w:line="240" w:lineRule="exact"/>
      <w:jc w:val="left"/>
      <w:textAlignment w:val="auto"/>
      <w:outlineLvl w:val="1"/>
    </w:pPr>
    <w:rPr>
      <w:rFonts w:ascii="Arial" w:hAnsi="Arial"/>
      <w:kern w:val="20"/>
      <w:lang w:eastAsia="cs-CZ"/>
    </w:rPr>
  </w:style>
  <w:style w:type="character" w:customStyle="1" w:styleId="StylTimesNewRoman">
    <w:name w:val="Styl Times New Roman"/>
    <w:basedOn w:val="Standardnpsmoodstavce"/>
    <w:rsid w:val="003B2FE9"/>
    <w:rPr>
      <w:rFonts w:ascii="Times New Roman" w:hAnsi="Times New Roman" w:cs="Times New Roman" w:hint="default"/>
    </w:rPr>
  </w:style>
  <w:style w:type="paragraph" w:customStyle="1" w:styleId="Bod">
    <w:name w:val="Bod"/>
    <w:basedOn w:val="Odstavecseseznamem"/>
    <w:link w:val="BodChar"/>
    <w:qFormat/>
    <w:rsid w:val="003B2FE9"/>
    <w:pPr>
      <w:numPr>
        <w:numId w:val="45"/>
      </w:numPr>
      <w:spacing w:before="0"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Char">
    <w:name w:val="Bod Char"/>
    <w:basedOn w:val="Standardnpsmoodstavce"/>
    <w:link w:val="Bod"/>
    <w:rsid w:val="003B2FE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1C3B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Unicode MS" w:hAnsi="Arial Unicode MS"/>
      <w:lang w:eastAsia="en-US"/>
    </w:rPr>
  </w:style>
  <w:style w:type="paragraph" w:styleId="Nadpis1">
    <w:name w:val="heading 1"/>
    <w:aliases w:val="h1,H1"/>
    <w:basedOn w:val="Normln"/>
    <w:next w:val="Nadpis2"/>
    <w:qFormat/>
    <w:rsid w:val="009F1C3B"/>
    <w:pPr>
      <w:keepNext/>
      <w:spacing w:before="480" w:after="120"/>
      <w:ind w:left="709" w:hanging="708"/>
      <w:outlineLvl w:val="0"/>
    </w:pPr>
    <w:rPr>
      <w:b/>
      <w:caps/>
      <w:kern w:val="28"/>
      <w:sz w:val="24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qFormat/>
    <w:rsid w:val="00A62135"/>
    <w:pPr>
      <w:spacing w:after="120"/>
      <w:ind w:left="1418" w:hanging="708"/>
      <w:outlineLvl w:val="1"/>
    </w:pPr>
  </w:style>
  <w:style w:type="paragraph" w:styleId="Nadpis3">
    <w:name w:val="heading 3"/>
    <w:basedOn w:val="Normln"/>
    <w:qFormat/>
    <w:rsid w:val="00A62135"/>
    <w:pPr>
      <w:spacing w:after="120"/>
      <w:ind w:left="2269" w:hanging="708"/>
      <w:outlineLvl w:val="2"/>
    </w:pPr>
  </w:style>
  <w:style w:type="paragraph" w:styleId="Nadpis4">
    <w:name w:val="heading 4"/>
    <w:basedOn w:val="Normln"/>
    <w:next w:val="Normln"/>
    <w:qFormat/>
    <w:rsid w:val="00A62135"/>
    <w:pPr>
      <w:spacing w:after="120"/>
      <w:ind w:left="3402" w:hanging="708"/>
      <w:outlineLvl w:val="3"/>
    </w:pPr>
  </w:style>
  <w:style w:type="paragraph" w:styleId="Nadpis5">
    <w:name w:val="heading 5"/>
    <w:basedOn w:val="Normln"/>
    <w:next w:val="Normln"/>
    <w:qFormat/>
    <w:rsid w:val="00A62135"/>
    <w:pPr>
      <w:spacing w:after="120"/>
      <w:ind w:left="4962" w:hanging="708"/>
      <w:outlineLvl w:val="4"/>
    </w:pPr>
  </w:style>
  <w:style w:type="paragraph" w:styleId="Nadpis6">
    <w:name w:val="heading 6"/>
    <w:basedOn w:val="Normln"/>
    <w:next w:val="Normln"/>
    <w:qFormat/>
    <w:rsid w:val="00A62135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A62135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A62135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A62135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2135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link w:val="ZpatChar"/>
    <w:rsid w:val="00A62135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basedOn w:val="Standardnpsmoodstavce"/>
    <w:rsid w:val="00A62135"/>
  </w:style>
  <w:style w:type="paragraph" w:customStyle="1" w:styleId="Varianta">
    <w:name w:val="Varianta"/>
    <w:basedOn w:val="Normln"/>
    <w:next w:val="Normln"/>
    <w:rsid w:val="00A62135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A62135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A62135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A62135"/>
    <w:rPr>
      <w:b/>
      <w:sz w:val="28"/>
    </w:rPr>
  </w:style>
  <w:style w:type="paragraph" w:customStyle="1" w:styleId="Identifikacestran">
    <w:name w:val="Identifikace stran"/>
    <w:basedOn w:val="Normln"/>
    <w:rsid w:val="00A62135"/>
  </w:style>
  <w:style w:type="paragraph" w:customStyle="1" w:styleId="Prohlen">
    <w:name w:val="Prohlášení"/>
    <w:basedOn w:val="Normln"/>
    <w:rsid w:val="00A62135"/>
    <w:pPr>
      <w:jc w:val="center"/>
    </w:pPr>
    <w:rPr>
      <w:b/>
    </w:rPr>
  </w:style>
  <w:style w:type="paragraph" w:customStyle="1" w:styleId="Ploha">
    <w:name w:val="Pøíloha"/>
    <w:basedOn w:val="Normln"/>
    <w:rsid w:val="00A62135"/>
    <w:pPr>
      <w:jc w:val="center"/>
    </w:pPr>
    <w:rPr>
      <w:b/>
      <w:sz w:val="36"/>
    </w:rPr>
  </w:style>
  <w:style w:type="character" w:styleId="Odkaznakoment">
    <w:name w:val="annotation reference"/>
    <w:basedOn w:val="Standardnpsmoodstavce"/>
    <w:semiHidden/>
    <w:rsid w:val="00A62135"/>
    <w:rPr>
      <w:sz w:val="16"/>
    </w:rPr>
  </w:style>
  <w:style w:type="paragraph" w:styleId="Textkomente">
    <w:name w:val="annotation text"/>
    <w:basedOn w:val="Normln"/>
    <w:semiHidden/>
    <w:rsid w:val="00A62135"/>
    <w:pPr>
      <w:spacing w:line="240" w:lineRule="auto"/>
    </w:pPr>
  </w:style>
  <w:style w:type="paragraph" w:styleId="Rozloendokumentu">
    <w:name w:val="Document Map"/>
    <w:basedOn w:val="Normln"/>
    <w:semiHidden/>
    <w:rsid w:val="00A62135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A62135"/>
    <w:pPr>
      <w:ind w:left="1418" w:hanging="709"/>
    </w:pPr>
  </w:style>
  <w:style w:type="character" w:styleId="Hypertextovodkaz">
    <w:name w:val="Hyperlink"/>
    <w:basedOn w:val="Standardnpsmoodstavce"/>
    <w:rsid w:val="00A62135"/>
    <w:rPr>
      <w:color w:val="0000FF"/>
      <w:u w:val="single"/>
    </w:rPr>
  </w:style>
  <w:style w:type="character" w:styleId="Sledovanodkaz">
    <w:name w:val="FollowedHyperlink"/>
    <w:basedOn w:val="Standardnpsmoodstavce"/>
    <w:rsid w:val="00A62135"/>
    <w:rPr>
      <w:color w:val="800080"/>
      <w:u w:val="single"/>
    </w:rPr>
  </w:style>
  <w:style w:type="paragraph" w:styleId="Normlnodsazen">
    <w:name w:val="Normal Indent"/>
    <w:basedOn w:val="Normln"/>
    <w:rsid w:val="00A62135"/>
    <w:pPr>
      <w:ind w:left="720"/>
    </w:pPr>
  </w:style>
  <w:style w:type="paragraph" w:customStyle="1" w:styleId="Normln0">
    <w:name w:val="Norm‡ln’"/>
    <w:rsid w:val="00A62135"/>
    <w:rPr>
      <w:rFonts w:ascii="Arial" w:hAnsi="Arial"/>
      <w:snapToGrid w:val="0"/>
      <w:sz w:val="24"/>
      <w:lang w:eastAsia="en-US"/>
    </w:rPr>
  </w:style>
  <w:style w:type="character" w:customStyle="1" w:styleId="platne1">
    <w:name w:val="platne1"/>
    <w:basedOn w:val="Standardnpsmoodstavce"/>
    <w:rsid w:val="00A62135"/>
  </w:style>
  <w:style w:type="paragraph" w:styleId="Textbubliny">
    <w:name w:val="Balloon Text"/>
    <w:basedOn w:val="Normln"/>
    <w:semiHidden/>
    <w:rsid w:val="00A6213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62135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A62135"/>
    <w:pPr>
      <w:numPr>
        <w:numId w:val="5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A62135"/>
    <w:pPr>
      <w:numPr>
        <w:ilvl w:val="1"/>
      </w:numPr>
    </w:pPr>
  </w:style>
  <w:style w:type="paragraph" w:customStyle="1" w:styleId="cislseznam13">
    <w:name w:val="cisl_seznam_1_3"/>
    <w:autoRedefine/>
    <w:rsid w:val="00A62135"/>
    <w:pPr>
      <w:numPr>
        <w:ilvl w:val="2"/>
        <w:numId w:val="5"/>
      </w:numPr>
    </w:pPr>
    <w:rPr>
      <w:rFonts w:ascii="Arial" w:hAnsi="Arial"/>
    </w:rPr>
  </w:style>
  <w:style w:type="paragraph" w:customStyle="1" w:styleId="cislseznam14">
    <w:name w:val="cisl_seznam_1_4"/>
    <w:autoRedefine/>
    <w:rsid w:val="00A62135"/>
    <w:pPr>
      <w:numPr>
        <w:ilvl w:val="3"/>
        <w:numId w:val="5"/>
      </w:numPr>
    </w:pPr>
    <w:rPr>
      <w:rFonts w:ascii="Arial" w:hAnsi="Arial"/>
    </w:rPr>
  </w:style>
  <w:style w:type="paragraph" w:styleId="Zkladntextodsazen2">
    <w:name w:val="Body Text Indent 2"/>
    <w:basedOn w:val="Normln"/>
    <w:rsid w:val="00A62135"/>
    <w:pPr>
      <w:spacing w:after="120" w:line="480" w:lineRule="auto"/>
      <w:ind w:left="283"/>
    </w:pPr>
  </w:style>
  <w:style w:type="paragraph" w:customStyle="1" w:styleId="Pa5">
    <w:name w:val="Pa5"/>
    <w:basedOn w:val="Normln"/>
    <w:next w:val="Normln"/>
    <w:rsid w:val="00A62135"/>
    <w:pPr>
      <w:overflowPunct/>
      <w:spacing w:after="40" w:line="200" w:lineRule="atLeast"/>
      <w:jc w:val="left"/>
      <w:textAlignment w:val="auto"/>
    </w:pPr>
    <w:rPr>
      <w:rFonts w:ascii="Univers CE 67 CondensedBold" w:hAnsi="Univers CE 67 CondensedBold"/>
      <w:szCs w:val="24"/>
      <w:lang w:eastAsia="cs-CZ"/>
    </w:rPr>
  </w:style>
  <w:style w:type="paragraph" w:styleId="Zkladntext">
    <w:name w:val="Body Text"/>
    <w:basedOn w:val="Normln"/>
    <w:rsid w:val="00A62135"/>
    <w:pPr>
      <w:overflowPunct/>
      <w:autoSpaceDE/>
      <w:autoSpaceDN/>
      <w:adjustRightInd/>
      <w:spacing w:before="40" w:after="80" w:line="360" w:lineRule="auto"/>
      <w:textAlignment w:val="auto"/>
    </w:pPr>
    <w:rPr>
      <w:rFonts w:ascii="Arial" w:hAnsi="Arial" w:cs="Arial"/>
      <w:bCs/>
      <w:i/>
      <w:iCs/>
      <w:szCs w:val="24"/>
    </w:rPr>
  </w:style>
  <w:style w:type="paragraph" w:customStyle="1" w:styleId="Default">
    <w:name w:val="Default"/>
    <w:rsid w:val="00A62135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styleId="Siln">
    <w:name w:val="Strong"/>
    <w:basedOn w:val="Standardnpsmoodstavce"/>
    <w:qFormat/>
    <w:rsid w:val="00A62135"/>
    <w:rPr>
      <w:b/>
      <w:bCs/>
    </w:rPr>
  </w:style>
  <w:style w:type="character" w:customStyle="1" w:styleId="ZpatChar">
    <w:name w:val="Zápatí Char"/>
    <w:basedOn w:val="Standardnpsmoodstavce"/>
    <w:link w:val="Zpat"/>
    <w:rsid w:val="002B408B"/>
    <w:rPr>
      <w:sz w:val="16"/>
      <w:lang w:eastAsia="en-US"/>
    </w:rPr>
  </w:style>
  <w:style w:type="table" w:styleId="Mkatabulky">
    <w:name w:val="Table Grid"/>
    <w:basedOn w:val="Normlntabulka"/>
    <w:rsid w:val="005C5EDA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C617E6"/>
    <w:pPr>
      <w:overflowPunct/>
      <w:autoSpaceDE/>
      <w:autoSpaceDN/>
      <w:adjustRightInd/>
      <w:spacing w:before="80" w:after="80" w:line="240" w:lineRule="atLeast"/>
      <w:ind w:left="720"/>
      <w:contextualSpacing/>
      <w:textAlignment w:val="auto"/>
    </w:pPr>
    <w:rPr>
      <w:rFonts w:ascii="Trebuchet MS" w:hAnsi="Trebuchet MS"/>
      <w:szCs w:val="24"/>
      <w:lang w:eastAsia="cs-CZ"/>
    </w:rPr>
  </w:style>
  <w:style w:type="paragraph" w:customStyle="1" w:styleId="Ploha0">
    <w:name w:val="Příloha"/>
    <w:basedOn w:val="Normln"/>
    <w:rsid w:val="00C617E6"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sz w:val="36"/>
      <w:lang w:eastAsia="cs-CZ"/>
    </w:rPr>
  </w:style>
  <w:style w:type="paragraph" w:customStyle="1" w:styleId="Table-left">
    <w:name w:val="Table - left"/>
    <w:basedOn w:val="Normln"/>
    <w:rsid w:val="00E4611B"/>
    <w:pPr>
      <w:overflowPunct/>
      <w:autoSpaceDE/>
      <w:autoSpaceDN/>
      <w:adjustRightInd/>
      <w:spacing w:before="80" w:line="240" w:lineRule="atLeast"/>
      <w:jc w:val="left"/>
      <w:textAlignment w:val="auto"/>
    </w:pPr>
    <w:rPr>
      <w:rFonts w:ascii="Trebuchet MS" w:hAnsi="Trebuchet MS"/>
      <w:szCs w:val="24"/>
      <w:lang w:eastAsia="cs-CZ"/>
    </w:rPr>
  </w:style>
  <w:style w:type="character" w:customStyle="1" w:styleId="BoldItalic">
    <w:name w:val="BoldItalic"/>
    <w:basedOn w:val="Standardnpsmoodstavce"/>
    <w:rsid w:val="00E4611B"/>
    <w:rPr>
      <w:rFonts w:cs="Times New Roman"/>
      <w:b/>
      <w:i/>
      <w:color w:val="233356"/>
    </w:rPr>
  </w:style>
  <w:style w:type="paragraph" w:customStyle="1" w:styleId="Table-center">
    <w:name w:val="Table - center"/>
    <w:aliases w:val="center"/>
    <w:basedOn w:val="Normln"/>
    <w:rsid w:val="00E4611B"/>
    <w:pPr>
      <w:overflowPunct/>
      <w:autoSpaceDE/>
      <w:autoSpaceDN/>
      <w:adjustRightInd/>
      <w:spacing w:before="80" w:line="240" w:lineRule="atLeast"/>
      <w:jc w:val="center"/>
      <w:textAlignment w:val="auto"/>
    </w:pPr>
    <w:rPr>
      <w:rFonts w:ascii="Trebuchet MS" w:hAnsi="Trebuchet MS"/>
      <w:szCs w:val="24"/>
      <w:lang w:eastAsia="cs-CZ"/>
    </w:rPr>
  </w:style>
  <w:style w:type="paragraph" w:customStyle="1" w:styleId="Table-right">
    <w:name w:val="Table - right"/>
    <w:basedOn w:val="Normln"/>
    <w:rsid w:val="00E4611B"/>
    <w:pPr>
      <w:overflowPunct/>
      <w:autoSpaceDE/>
      <w:autoSpaceDN/>
      <w:adjustRightInd/>
      <w:spacing w:before="80" w:line="240" w:lineRule="atLeast"/>
      <w:jc w:val="right"/>
      <w:textAlignment w:val="auto"/>
    </w:pPr>
    <w:rPr>
      <w:rFonts w:ascii="Trebuchet MS" w:hAnsi="Trebuchet MS"/>
      <w:szCs w:val="24"/>
      <w:lang w:eastAsia="cs-CZ"/>
    </w:rPr>
  </w:style>
  <w:style w:type="numbering" w:customStyle="1" w:styleId="ListStyle">
    <w:name w:val="List Style"/>
    <w:rsid w:val="00E4611B"/>
    <w:pPr>
      <w:numPr>
        <w:numId w:val="23"/>
      </w:numPr>
    </w:pPr>
  </w:style>
  <w:style w:type="table" w:customStyle="1" w:styleId="TableIDSStyleHeaderFooterLeftColumnHeading">
    <w:name w:val="Table IDS Style Header + Footer + Left Column Heading"/>
    <w:basedOn w:val="Normlntabulka"/>
    <w:rsid w:val="00C05D22"/>
    <w:rPr>
      <w:rFonts w:ascii="Arial" w:hAnsi="Arial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</w:rPr>
      <w:tblPr/>
      <w:trPr>
        <w:tblHeader/>
      </w:trPr>
      <w:tcPr>
        <w:shd w:val="clear" w:color="auto" w:fill="CCDEE5"/>
      </w:tcPr>
    </w:tblStylePr>
    <w:tblStylePr w:type="lastRow">
      <w:tblPr/>
      <w:tcPr>
        <w:shd w:val="clear" w:color="auto" w:fill="CCDEE5"/>
      </w:tcPr>
    </w:tblStylePr>
    <w:tblStylePr w:type="firstCol">
      <w:tblPr/>
      <w:tcPr>
        <w:shd w:val="clear" w:color="auto" w:fill="CCCCCC"/>
      </w:tcPr>
    </w:tblStylePr>
    <w:tblStylePr w:type="nwCel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auto" w:fill="005B7F"/>
      </w:tcPr>
    </w:tblStylePr>
    <w:tblStylePr w:type="swCel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auto" w:fill="005B7F"/>
      </w:tcPr>
    </w:tblStylePr>
  </w:style>
  <w:style w:type="character" w:customStyle="1" w:styleId="Bold">
    <w:name w:val="Bold"/>
    <w:basedOn w:val="Standardnpsmoodstavce"/>
    <w:rsid w:val="00C05D22"/>
    <w:rPr>
      <w:b/>
      <w:color w:val="005B7F"/>
    </w:rPr>
  </w:style>
  <w:style w:type="paragraph" w:styleId="Prosttext">
    <w:name w:val="Plain Text"/>
    <w:basedOn w:val="Normln"/>
    <w:link w:val="ProsttextChar"/>
    <w:unhideWhenUsed/>
    <w:rsid w:val="009946C5"/>
    <w:pPr>
      <w:overflowPunct/>
      <w:autoSpaceDE/>
      <w:autoSpaceDN/>
      <w:adjustRightInd/>
      <w:spacing w:line="240" w:lineRule="auto"/>
      <w:jc w:val="left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9946C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eading2Char">
    <w:name w:val="Heading 2 Char"/>
    <w:aliases w:val="h2 Char1,hlavicka Char1,F2 Char1,F21 Char1,ASAPHeading 2 Char1,Nadpis 2T Char1,PA Major Section Char1,2 Char1,sub-sect Char1,21 Char1,sub-sect1 Char1,22 Char1,sub-sect2 Char1,211 Char1,sub-sect11 Char1,Podkapitola1 Char1,V_Head2 Char"/>
    <w:basedOn w:val="Standardnpsmoodstavce"/>
    <w:locked/>
    <w:rsid w:val="001C5D63"/>
  </w:style>
  <w:style w:type="paragraph" w:customStyle="1" w:styleId="RLTextlnkuslovan">
    <w:name w:val="RL Text článku číslovaný"/>
    <w:basedOn w:val="Normln"/>
    <w:rsid w:val="00D042C2"/>
    <w:pPr>
      <w:tabs>
        <w:tab w:val="num" w:pos="2155"/>
      </w:tabs>
      <w:overflowPunct/>
      <w:autoSpaceDE/>
      <w:autoSpaceDN/>
      <w:adjustRightInd/>
      <w:spacing w:after="120" w:line="280" w:lineRule="exact"/>
      <w:ind w:left="2155" w:hanging="737"/>
      <w:textAlignment w:val="auto"/>
    </w:pPr>
    <w:rPr>
      <w:rFonts w:ascii="Garamond" w:hAnsi="Garamond"/>
      <w:sz w:val="24"/>
      <w:szCs w:val="24"/>
      <w:lang w:eastAsia="cs-CZ"/>
    </w:rPr>
  </w:style>
  <w:style w:type="paragraph" w:customStyle="1" w:styleId="Smlouva-Nadpis1">
    <w:name w:val="Smlouva - Nadpis 1"/>
    <w:basedOn w:val="Nadpis1"/>
    <w:rsid w:val="006A2A22"/>
    <w:pPr>
      <w:numPr>
        <w:numId w:val="38"/>
      </w:numPr>
      <w:overflowPunct/>
      <w:autoSpaceDE/>
      <w:autoSpaceDN/>
      <w:adjustRightInd/>
      <w:spacing w:after="0" w:line="240" w:lineRule="exact"/>
      <w:jc w:val="center"/>
      <w:textAlignment w:val="auto"/>
    </w:pPr>
    <w:rPr>
      <w:rFonts w:ascii="Arial" w:hAnsi="Arial" w:cs="Arial"/>
      <w:b w:val="0"/>
      <w:i/>
      <w:spacing w:val="40"/>
      <w:kern w:val="300"/>
      <w:szCs w:val="32"/>
      <w:lang w:eastAsia="cs-CZ"/>
    </w:rPr>
  </w:style>
  <w:style w:type="paragraph" w:customStyle="1" w:styleId="Smlouva-Text1">
    <w:name w:val="Smlouva - Text 1"/>
    <w:basedOn w:val="Normln"/>
    <w:rsid w:val="006A2A22"/>
    <w:pPr>
      <w:numPr>
        <w:ilvl w:val="1"/>
        <w:numId w:val="38"/>
      </w:numPr>
      <w:overflowPunct/>
      <w:autoSpaceDE/>
      <w:autoSpaceDN/>
      <w:adjustRightInd/>
      <w:spacing w:before="240" w:line="240" w:lineRule="exact"/>
      <w:jc w:val="left"/>
      <w:textAlignment w:val="auto"/>
      <w:outlineLvl w:val="1"/>
    </w:pPr>
    <w:rPr>
      <w:rFonts w:ascii="Arial" w:hAnsi="Arial"/>
      <w:kern w:val="20"/>
      <w:lang w:eastAsia="cs-CZ"/>
    </w:rPr>
  </w:style>
  <w:style w:type="character" w:customStyle="1" w:styleId="StylTimesNewRoman">
    <w:name w:val="Styl Times New Roman"/>
    <w:basedOn w:val="Standardnpsmoodstavce"/>
    <w:rsid w:val="003B2FE9"/>
    <w:rPr>
      <w:rFonts w:ascii="Times New Roman" w:hAnsi="Times New Roman" w:cs="Times New Roman" w:hint="default"/>
    </w:rPr>
  </w:style>
  <w:style w:type="paragraph" w:customStyle="1" w:styleId="Bod">
    <w:name w:val="Bod"/>
    <w:basedOn w:val="Odstavecseseznamem"/>
    <w:link w:val="BodChar"/>
    <w:qFormat/>
    <w:rsid w:val="003B2FE9"/>
    <w:pPr>
      <w:numPr>
        <w:numId w:val="45"/>
      </w:numPr>
      <w:spacing w:before="0"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Char">
    <w:name w:val="Bod Char"/>
    <w:basedOn w:val="Standardnpsmoodstavce"/>
    <w:link w:val="Bod"/>
    <w:rsid w:val="003B2F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1</TotalTime>
  <Pages>13</Pages>
  <Words>3777</Words>
  <Characters>22524</Characters>
  <Application>Microsoft Office Word</Application>
  <DocSecurity>4</DocSecurity>
  <Lines>187</Lines>
  <Paragraphs>52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99</vt:i4>
      </vt:variant>
      <vt:variant>
        <vt:lpstr>Title</vt:lpstr>
      </vt:variant>
      <vt:variant>
        <vt:i4>1</vt:i4>
      </vt:variant>
    </vt:vector>
  </HeadingPairs>
  <TitlesOfParts>
    <vt:vector size="101" baseType="lpstr">
      <vt:lpstr/>
      <vt:lpstr>prohlášení Smluvních stran</vt:lpstr>
      <vt:lpstr>    Poskytovatel prohlašuje, že je právnickou osobou řádně založenou a existující po</vt:lpstr>
      <vt:lpstr>    Zadavatel prohlašuje, že je právnickou osobou řádně založenou a existující podle</vt:lpstr>
      <vt:lpstr>předmět Smlouvy</vt:lpstr>
      <vt:lpstr>    Poskytovatel se touto Smlouvou zavazuje poskytovat Zadavateli služby správy počí</vt:lpstr>
      <vt:lpstr>    pravidelných služeb preventivní podpory a údržby,</vt:lpstr>
      <vt:lpstr>    poskytování konzultačních a poradenských služeb prováděných na vyžádání Zadavate</vt:lpstr>
      <vt:lpstr>    dle Přílohy č. 1 této Smlouvy (dále jen “konzultační a poradenské služby”).</vt:lpstr>
      <vt:lpstr>    Zadavatel se touto Smlouvou zavazuje vyvinout stanovenou součinnost a dále se za</vt:lpstr>
      <vt:lpstr>Místo A TERMÍN plnění</vt:lpstr>
      <vt:lpstr>    Místo poskytování konzultačních a poradenských služeb je sídlo Zadavatele, není-</vt:lpstr>
      <vt:lpstr>    Termín plnění bude určen jednotlivými objednávkami pro požadované služby.       </vt:lpstr>
      <vt:lpstr>Cena a platební podmínky</vt:lpstr>
      <vt:lpstr>    Cena za poskytování konzultačních a poradenských služeb se stanoví jako cena sml</vt:lpstr>
      <vt:lpstr>    Cena plnění dle této Smlouvy bude Zadavatelem hrazena na základě faktury – daňov</vt:lpstr>
      <vt:lpstr>    Splatnost všech faktur – daňových dokladů i zálohových faktur, činí třicet (30) </vt:lpstr>
      <vt:lpstr>    Faktura musí obsahovat veškeré údaje vyžadované právními předpisy, zejména ustan</vt:lpstr>
      <vt:lpstr>    V případě, že Zadavatel fakturu vrátí, přestože faktura byla vystavena řádně a p</vt:lpstr>
      <vt:lpstr>    Peněžité částky se platí bankovním převodem na účet druhé Smluvní strany uvedený</vt:lpstr>
      <vt:lpstr>    V případě prodlení se zaplacením peněžité částky je Smluvní strana, která je se </vt:lpstr>
      <vt:lpstr>vlastnické právo a právO užití</vt:lpstr>
      <vt:lpstr>    V případě, že výsledkem činnosti Poskytovatele dle této Smlouvy je dílo, které p</vt:lpstr>
      <vt:lpstr>    Zadavatel je oprávněn užívat takto vytvořené dílo zejména v souladu s účelem  vy</vt:lpstr>
      <vt:lpstr>    Smluvní strany se dohodly, že cena za licenci k dílu dle odst. 5.1 této Smlouvy </vt:lpstr>
      <vt:lpstr>Odpovědnost za vady</vt:lpstr>
      <vt:lpstr>    Poskytovatel nese odpovědnost za to, že konzultační a poradenské služby budou po</vt:lpstr>
      <vt:lpstr>    Poskytovatel nenese odpovědnost za vady vzniklé z důvodů nikoliv na jeho straně,</vt:lpstr>
      <vt:lpstr>Oprávněné osoby</vt:lpstr>
      <vt:lpstr>    Každá ze Smluvních stran jmenuje oprávněnou osobu. Oprávněné osoby budou zastupo</vt:lpstr>
      <vt:lpstr>    Jména oprávněných osob jsou uvedena v Příloze č. 3 této Smlouvy. Smluvní strany </vt:lpstr>
      <vt:lpstr>Odpovědnost za škodu A SMLUVNÍ POKUTA</vt:lpstr>
      <vt:lpstr>    Každá ze Smluvních stran nese odpovědnost za způsobenou škodu v rámci platných a</vt:lpstr>
      <vt:lpstr>    Smluvní strany se zavazují prokazatelně upozornit druhou Smluvní stranu bez zbyt</vt:lpstr>
      <vt:lpstr>    Při nedodržení sjednaného termínu plnění služby nebo její části vzniká Zadavatel</vt:lpstr>
      <vt:lpstr>    Poruší-li Poskytovatel povinnosti vyplývajících z této Smlouvy ohledně ochrany d</vt:lpstr>
      <vt:lpstr>    Případná náhrada škody nebo smluvní pokuta bude zaplacena v CZK, přičemž pro pří</vt:lpstr>
      <vt:lpstr>    Je-li smluvními stranami ujednána smluvní pokuta, nemá smluvní strana dle § 2050</vt:lpstr>
      <vt:lpstr>Ochrana informací</vt:lpstr>
      <vt:lpstr>    Žádná ze smluvních stran nesmí zpřístupnit třetí osobě důvěrné informace mající </vt:lpstr>
      <vt:lpstr>    Ochrana informací se nevztahuje na případy, kdy</vt:lpstr>
      <vt:lpstr>    smluvní strana prokáže, že je tato informace veřejně dostupná, aniž by tuto dost</vt:lpstr>
      <vt:lpstr>    smluvní strana prokáže, že měla tuto informaci k dispozici ještě před datem zpří</vt:lpstr>
      <vt:lpstr>    obdrží smluvní strana od zpřístupňující strany písemný souhlas zpřístupňovat dan</vt:lpstr>
      <vt:lpstr>    je-li zpřístupnění informace vyžadováno zákonem nebo závazným rozhodnutím oprávn</vt:lpstr>
      <vt:lpstr>    Zadavatel poskytuje informace své mateřské společnosti.</vt:lpstr>
      <vt:lpstr>    Za důvěrné informace jsou dle této Smlouvy stranami považovány veškeré informace</vt:lpstr>
      <vt:lpstr>    Smluvní strany se zavazují, že nebudou důvěrné informace poskytnuté druhou stran</vt:lpstr>
      <vt:lpstr>    Obě smluvní strany se zavazují nakládat s důvěrnými informacemi, které jim byly </vt:lpstr>
      <vt:lpstr>    Smluvní strany se zavazují, že poučí své zaměstnance, statutární orgány, jejich </vt:lpstr>
      <vt:lpstr>    Budou-li informace poskytnuté Zadavatelem, které jsou nezbytné pro plnění dle té</vt:lpstr>
      <vt:lpstr>    Povinnost utajovat důvěrné informace uvedená v tomto článku 9 zavazuje smluvní s</vt:lpstr>
      <vt:lpstr>    Žádné ustanovení této Smlouvy přitom nebrání nebo neomezuje Poskytovatele ve zve</vt:lpstr>
      <vt:lpstr>    Porušením této Smlouvy není ani uvedení spolupráce na základě této Smlouvy v sez</vt:lpstr>
      <vt:lpstr>Součinnost a vzájemná komunikace </vt:lpstr>
      <vt:lpstr>    Smluvní strany se zavazují vzájemně spolupracovat a poskytovat si veškeré inform</vt:lpstr>
      <vt:lpstr>    Smluvní strany jsou povinny plnit své závazky vyplývající z této Smlouvy tak, ab</vt:lpstr>
      <vt:lpstr>    Veškerá komunikace mezi Smluvními stranami bude probíhat prostřednictvím oprávně</vt:lpstr>
      <vt:lpstr>    Všechna oznámení mezi Smluvními stranami, která se vztahují k této Smlouvě, nebo</vt:lpstr>
      <vt:lpstr>    Ukládá-li Smlouva doručit některý dokument v písemné podobě, může být doručen bu</vt:lpstr>
      <vt:lpstr>    Smluvní strany se zavazují, že v případě změny své adresy budou či jiných zásadn</vt:lpstr>
      <vt:lpstr>Platnost a účinnost Smlouvy</vt:lpstr>
      <vt:lpstr>    Tato Smlouva se uzavírá na dobu určitou, od dne uzavření Smlouvy na dobu 48 měsí</vt:lpstr>
      <vt:lpstr>    Smluvní vztah lze ukončit:</vt:lpstr>
      <vt:lpstr>    písemnou dohodou smluvních stran, jejíž součástí je i vypořádání vzájemných záva</vt:lpstr>
      <vt:lpstr>    písemným odstoupením od smlouvy v případě podstatného porušení smlouvy jednou ze</vt:lpstr>
      <vt:lpstr>    písemnou výpovědí jedné ze smluvních stran</vt:lpstr>
      <vt:lpstr>    Zadavatel je oprávněn odstoupit od Smlouvy v případě, že Poskytovatel je v prodl</vt:lpstr>
      <vt:lpstr>    Poskytovatel je oprávněn odstoupit od Smlouvy v případě, že Zadavatel je v prodl</vt:lpstr>
      <vt:lpstr>    Poskytovatel je dále oprávněn odstoupit od Smlouvy v případě závažného porušení </vt:lpstr>
      <vt:lpstr>    Odstoupením od Smlouvy není dotčeno vzájemné plnění, které bylo poskytnuto řádně</vt:lpstr>
      <vt:lpstr>    Odstoupí-li od smlouvy Poskytovatel z důvodu dle odst. 11.5., je Zadavatel povin</vt:lpstr>
      <vt:lpstr>řešení sporů</vt:lpstr>
      <vt:lpstr>    Smluvní strany se zavazují vyvinout maximální úsilí k odstranění vzájemných spor</vt:lpstr>
      <vt:lpstr>    nejednotnost či rozpory mezi stranami budou nejprve řešeny na úrovni oprávněných</vt:lpstr>
      <vt:lpstr>    v případě, že nejednotnost či rozpory mezi stranami nebudou výše uvedeným postup</vt:lpstr>
      <vt:lpstr>    nebude-li sporná záležitost vyřešena na úrovni statutárních zástupců, budou spor</vt:lpstr>
      <vt:lpstr>závěrečná ustanovení</vt:lpstr>
      <vt:lpstr>    Práva a povinnosti vzniklé na základě této Smlouvy nebo v souvislosti s touto Sm</vt:lpstr>
      <vt:lpstr>    Tato Smlouva představuje úplnou dohodu smluvních stran o předmětu této Smlouvy. </vt:lpstr>
      <vt:lpstr>    Nedílnou součást Smlouvy tvoří tyto přílohy:</vt:lpstr>
      <vt:lpstr>    Tato Smlouva je uzavřena ve čtyřech (4) stejnopisech, z nichž každá strana obdrž</vt:lpstr>
      <vt:lpstr>    Plnění dle čl. 2.1.1. Smlouvy - pravidelné služby preventivní podpory a údržby</vt:lpstr>
      <vt:lpstr>        Plnění bude poskytováno pro následující produkty a řešení:</vt:lpstr>
      <vt:lpstr>        Náplň prevence a profylaxe na podporovaných produktech a řešení</vt:lpstr>
      <vt:lpstr>        Kontrola diskových polí</vt:lpstr>
      <vt:lpstr>        Kontrola SAN switchů</vt:lpstr>
      <vt:lpstr>        Kontrola LAN switchů</vt:lpstr>
      <vt:lpstr>        Kontrola serverů HP DL380 G6, G7</vt:lpstr>
      <vt:lpstr>        Kontrola VMware Clusteru - ESXSRV3, ESXSRV4 a ESXSRV5</vt:lpstr>
      <vt:lpstr>        Kontrola Domény (DNS, AD,DHCP)</vt:lpstr>
      <vt:lpstr>        Kontrola MS Exchange 2007 Enterprise</vt:lpstr>
      <vt:lpstr>        McAfee Anti-x řešení</vt:lpstr>
      <vt:lpstr>    </vt:lpstr>
      <vt:lpstr>    </vt:lpstr>
      <vt:lpstr>    Plnění dle čl. 2.1.2. Smlouvy - poskytování konzultačních a poradenských služeb </vt:lpstr>
      <vt:lpstr>    </vt:lpstr>
      <vt:lpstr>    Poradenské služby</vt:lpstr>
      <vt:lpstr>    </vt:lpstr>
      <vt:lpstr>    </vt:lpstr>
      <vt:lpstr>Smlouva o udrzbe</vt:lpstr>
    </vt:vector>
  </TitlesOfParts>
  <Company/>
  <LinksUpToDate>false</LinksUpToDate>
  <CharactersWithSpaces>26249</CharactersWithSpaces>
  <SharedDoc>false</SharedDoc>
  <HLinks>
    <vt:vector size="126" baseType="variant">
      <vt:variant>
        <vt:i4>4063351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annex5</vt:lpwstr>
      </vt:variant>
      <vt:variant>
        <vt:i4>29426035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_Příloha_č._4</vt:lpwstr>
      </vt:variant>
      <vt:variant>
        <vt:i4>29426035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29426035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4063351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annex5</vt:lpwstr>
      </vt:variant>
      <vt:variant>
        <vt:i4>29426035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_Příloha_č._4</vt:lpwstr>
      </vt:variant>
      <vt:variant>
        <vt:i4>29426035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29426035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16121968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_Ochrana_informací</vt:lpwstr>
      </vt:variant>
      <vt:variant>
        <vt:i4>16121968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_Ochrana_informací</vt:lpwstr>
      </vt:variant>
      <vt:variant>
        <vt:i4>30081134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_Žádná_ze_smluvních</vt:lpwstr>
      </vt:variant>
      <vt:variant>
        <vt:i4>4063351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annex5</vt:lpwstr>
      </vt:variant>
      <vt:variant>
        <vt:i4>29426035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_Příloha_č._4</vt:lpwstr>
      </vt:variant>
      <vt:variant>
        <vt:i4>29426035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_Příloha_č._4</vt:lpwstr>
      </vt:variant>
      <vt:variant>
        <vt:i4>29426035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_Příloha_č._4</vt:lpwstr>
      </vt:variant>
      <vt:variant>
        <vt:i4>29426035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29426035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29426035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baxa</dc:creator>
  <cp:lastModifiedBy>Šárka Kuchařová</cp:lastModifiedBy>
  <cp:revision>2</cp:revision>
  <cp:lastPrinted>2012-02-14T07:33:00Z</cp:lastPrinted>
  <dcterms:created xsi:type="dcterms:W3CDTF">2014-02-26T08:01:00Z</dcterms:created>
  <dcterms:modified xsi:type="dcterms:W3CDTF">2014-02-26T08:01:00Z</dcterms:modified>
</cp:coreProperties>
</file>