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42" w:rsidRPr="00063C23" w:rsidRDefault="00386542" w:rsidP="00386542">
      <w:pPr>
        <w:jc w:val="center"/>
        <w:rPr>
          <w:b/>
          <w:sz w:val="32"/>
          <w:szCs w:val="32"/>
        </w:rPr>
      </w:pPr>
      <w:r w:rsidRPr="00063C23">
        <w:rPr>
          <w:b/>
          <w:sz w:val="32"/>
          <w:szCs w:val="32"/>
        </w:rPr>
        <w:t>Odůvodnění účelnosti veřejné zakázky</w:t>
      </w:r>
    </w:p>
    <w:p w:rsidR="00386542" w:rsidRPr="00063C23" w:rsidRDefault="0036502C" w:rsidP="00386542">
      <w:pPr>
        <w:jc w:val="center"/>
        <w:rPr>
          <w:b/>
        </w:rPr>
      </w:pPr>
      <w:r w:rsidRPr="00063C23">
        <w:rPr>
          <w:b/>
        </w:rPr>
        <w:t xml:space="preserve">dle </w:t>
      </w:r>
      <w:r w:rsidR="00386542" w:rsidRPr="00063C23">
        <w:rPr>
          <w:b/>
        </w:rPr>
        <w:t>vyhlášk</w:t>
      </w:r>
      <w:r w:rsidRPr="00063C23">
        <w:rPr>
          <w:b/>
        </w:rPr>
        <w:t>y č. 232/2012 Sb.</w:t>
      </w:r>
    </w:p>
    <w:p w:rsidR="009D2F5C" w:rsidRPr="00063C23" w:rsidRDefault="009D2F5C" w:rsidP="009D2F5C">
      <w:pPr>
        <w:jc w:val="center"/>
        <w:rPr>
          <w:b/>
          <w:bCs/>
          <w:sz w:val="36"/>
          <w:szCs w:val="36"/>
        </w:rPr>
      </w:pPr>
    </w:p>
    <w:p w:rsidR="009D2F5C" w:rsidRPr="00063C23" w:rsidRDefault="009D2F5C" w:rsidP="009D2F5C">
      <w:pPr>
        <w:jc w:val="center"/>
        <w:rPr>
          <w:b/>
          <w:bCs/>
          <w:sz w:val="32"/>
          <w:szCs w:val="32"/>
        </w:rPr>
      </w:pPr>
      <w:r w:rsidRPr="00063C23">
        <w:rPr>
          <w:b/>
          <w:bCs/>
          <w:sz w:val="32"/>
          <w:szCs w:val="32"/>
        </w:rPr>
        <w:t xml:space="preserve">Zajištění úklidu společných prostor ve správě OSBN </w:t>
      </w:r>
    </w:p>
    <w:p w:rsidR="009D2F5C" w:rsidRPr="00063C23" w:rsidRDefault="00063C23" w:rsidP="009D2F5C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D64AF1">
        <w:rPr>
          <w:b/>
          <w:bCs/>
          <w:sz w:val="32"/>
          <w:szCs w:val="32"/>
        </w:rPr>
        <w:t>Dělnická a Pražská</w:t>
      </w:r>
      <w:r>
        <w:rPr>
          <w:b/>
          <w:bCs/>
          <w:sz w:val="32"/>
          <w:szCs w:val="32"/>
        </w:rPr>
        <w:t>“</w:t>
      </w:r>
    </w:p>
    <w:p w:rsidR="00386542" w:rsidRPr="00063C23" w:rsidRDefault="00386542" w:rsidP="00211476">
      <w:pPr>
        <w:jc w:val="both"/>
        <w:rPr>
          <w:b/>
        </w:rPr>
      </w:pPr>
    </w:p>
    <w:p w:rsidR="00386542" w:rsidRDefault="00386542" w:rsidP="00211476">
      <w:pPr>
        <w:jc w:val="both"/>
        <w:rPr>
          <w:b/>
        </w:rPr>
      </w:pPr>
    </w:p>
    <w:p w:rsidR="00240800" w:rsidRDefault="00240800" w:rsidP="00211476">
      <w:pPr>
        <w:jc w:val="both"/>
        <w:rPr>
          <w:b/>
        </w:rPr>
      </w:pPr>
      <w:r>
        <w:rPr>
          <w:b/>
        </w:rPr>
        <w:t>O</w:t>
      </w:r>
      <w:r w:rsidRPr="000C60C7">
        <w:rPr>
          <w:b/>
        </w:rPr>
        <w:t>důvodnění účelnosti veřejné zakázky pro účely předběžného oznámení veřejného zadavatele</w:t>
      </w:r>
      <w:r w:rsidR="00B23954">
        <w:rPr>
          <w:b/>
        </w:rPr>
        <w:t xml:space="preserve"> </w:t>
      </w:r>
      <w:r w:rsidR="00386542">
        <w:rPr>
          <w:b/>
        </w:rPr>
        <w:t>(</w:t>
      </w:r>
      <w:r w:rsidR="00323D0F">
        <w:rPr>
          <w:b/>
        </w:rPr>
        <w:t>po</w:t>
      </w:r>
      <w:r w:rsidR="00B23954">
        <w:rPr>
          <w:b/>
        </w:rPr>
        <w:t>dle § 1</w:t>
      </w:r>
      <w:r w:rsidR="00386542">
        <w:rPr>
          <w:b/>
        </w:rPr>
        <w:t>)</w:t>
      </w:r>
    </w:p>
    <w:p w:rsidR="00164914" w:rsidRDefault="00164914" w:rsidP="00240800">
      <w:pPr>
        <w:pStyle w:val="Odstavecseseznamem"/>
        <w:ind w:left="0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potřeb, které mají být sp</w:t>
      </w:r>
      <w:r>
        <w:t>lněním veřejné zakázky naplněny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121F81" w:rsidRPr="009D2F5C" w:rsidRDefault="00121F81" w:rsidP="0072743F">
      <w:pPr>
        <w:jc w:val="both"/>
        <w:rPr>
          <w:color w:val="FF0000"/>
        </w:rPr>
      </w:pPr>
    </w:p>
    <w:p w:rsidR="00121F81" w:rsidRPr="00257826" w:rsidRDefault="00121F81" w:rsidP="0072743F">
      <w:pPr>
        <w:widowControl w:val="0"/>
        <w:autoSpaceDE w:val="0"/>
        <w:autoSpaceDN w:val="0"/>
        <w:adjustRightInd w:val="0"/>
        <w:ind w:left="720"/>
        <w:jc w:val="both"/>
      </w:pPr>
      <w:r w:rsidRPr="00063C23">
        <w:t xml:space="preserve">Cílem veřejné zakázky je zajistit v souladu se zákonem </w:t>
      </w:r>
      <w:r w:rsidR="009D2F5C" w:rsidRPr="00063C23">
        <w:br/>
      </w:r>
      <w:r w:rsidRPr="00063C23">
        <w:t xml:space="preserve">o veřejných zakázkách </w:t>
      </w:r>
      <w:r w:rsidR="0072743F" w:rsidRPr="00063C23">
        <w:t xml:space="preserve">provozovatele služeb, tj. úklidových prací společných prostor v daných objektech ve správě OSBN, </w:t>
      </w:r>
      <w:r w:rsidRPr="00063C23">
        <w:t>na dobu neurčitou a dosáhnout optimální ceny poskytovaných služeb na základě veřejné transparentní soutěže. S tím souvisí předpoklad, kdy město Kolín očekává snížení zatížení městského rozpočtu</w:t>
      </w:r>
      <w:r w:rsidR="0072743F" w:rsidRPr="00063C23">
        <w:t xml:space="preserve"> a zlepšení poskytovaných služeb v objektech města sloužících k pronájmu</w:t>
      </w:r>
      <w:r w:rsidRPr="00063C23">
        <w:t>.</w:t>
      </w:r>
    </w:p>
    <w:p w:rsidR="0072743F" w:rsidRPr="00257826" w:rsidRDefault="0072743F" w:rsidP="0072743F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Popis předmětu veřejné zakázky</w:t>
      </w:r>
    </w:p>
    <w:p w:rsidR="00376932" w:rsidRPr="006638F6" w:rsidRDefault="00376932" w:rsidP="00376932">
      <w:pPr>
        <w:widowControl w:val="0"/>
        <w:autoSpaceDE w:val="0"/>
        <w:autoSpaceDN w:val="0"/>
        <w:adjustRightInd w:val="0"/>
        <w:ind w:left="720"/>
        <w:jc w:val="both"/>
        <w:rPr>
          <w:sz w:val="12"/>
          <w:szCs w:val="12"/>
        </w:rPr>
      </w:pPr>
    </w:p>
    <w:p w:rsidR="00CD7DF1" w:rsidRPr="00CD7DF1" w:rsidRDefault="00CD7DF1" w:rsidP="00CD7DF1">
      <w:pPr>
        <w:ind w:firstLine="709"/>
        <w:jc w:val="both"/>
      </w:pPr>
      <w:r w:rsidRPr="00CD7DF1">
        <w:t xml:space="preserve">Předmětem zakázky </w:t>
      </w:r>
      <w:r w:rsidRPr="00CD7DF1">
        <w:rPr>
          <w:bCs/>
        </w:rPr>
        <w:t xml:space="preserve">Zajištění úklidu společných prostor </w:t>
      </w:r>
      <w:r w:rsidRPr="00CD7DF1">
        <w:t>jsou úklidové služby spočívající zejména v: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zametání a vytírání chodeb, schodišť, výtahů a dalších společných prostor domů,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ometání a otírání zábradlí, 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 xml:space="preserve">umývání oken, vstupních dveří, dveří společných prostor, dveří výtahu </w:t>
      </w:r>
      <w:r w:rsidRPr="00CD7DF1">
        <w:br/>
        <w:t>a výtahové kabiny, poštovních schránek, vypínačů a světel ve společných prostorách,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ometání zdí společných prostor,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úklid mezi okny a zábradlím,</w:t>
      </w:r>
    </w:p>
    <w:p w:rsidR="00CD7DF1" w:rsidRPr="00CD7DF1" w:rsidRDefault="00CD7DF1" w:rsidP="00CD7DF1">
      <w:pPr>
        <w:pStyle w:val="Odstavecseseznamem"/>
        <w:numPr>
          <w:ilvl w:val="0"/>
          <w:numId w:val="30"/>
        </w:numPr>
        <w:jc w:val="both"/>
      </w:pPr>
      <w:r w:rsidRPr="00CD7DF1">
        <w:t>nástup k úklidovým pracím v případě havárií a nepředvídatelných stavům podle vyžádání OSBN, domovníka, případně pověřeného pracovníka MěÚ Kolín.</w:t>
      </w:r>
    </w:p>
    <w:p w:rsidR="00211476" w:rsidRDefault="00211476" w:rsidP="00376932">
      <w:pPr>
        <w:widowControl w:val="0"/>
        <w:autoSpaceDE w:val="0"/>
        <w:autoSpaceDN w:val="0"/>
        <w:adjustRightInd w:val="0"/>
        <w:ind w:left="720"/>
        <w:jc w:val="both"/>
      </w:pPr>
    </w:p>
    <w:p w:rsidR="00A02092" w:rsidRDefault="00465FA7" w:rsidP="00A0209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A02092">
        <w:t>opis vzájemného vztahu předmětu veře</w:t>
      </w:r>
      <w:r>
        <w:t>jné zakázky a potřeb zadavatele</w:t>
      </w:r>
    </w:p>
    <w:p w:rsidR="00163141" w:rsidRPr="0085303F" w:rsidRDefault="00163141" w:rsidP="00163141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85303F" w:rsidRPr="00121F81" w:rsidRDefault="00562C3C" w:rsidP="0085303F">
      <w:pPr>
        <w:ind w:firstLine="708"/>
        <w:jc w:val="both"/>
        <w:rPr>
          <w:b/>
        </w:rPr>
      </w:pPr>
      <w:r w:rsidRPr="0085303F">
        <w:t>Realizací této zakázky bude naplněn záměr zadavatele</w:t>
      </w:r>
      <w:r w:rsidR="0085303F" w:rsidRPr="0085303F">
        <w:t xml:space="preserve"> zajistit provozovatele popsaných služeb v souladu se zákonem o veřejných zakázkách na dobu neurčitou, při tom dosáhnout optimální ceny poskytovaných služeb a tak snížit </w:t>
      </w:r>
      <w:r w:rsidR="0085303F" w:rsidRPr="00121F81">
        <w:t>zatížení městského rozpočtu.</w:t>
      </w:r>
    </w:p>
    <w:p w:rsidR="00211476" w:rsidRPr="00121F81" w:rsidRDefault="00211476" w:rsidP="006638F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211476" w:rsidRDefault="00211476" w:rsidP="00163141">
      <w:pPr>
        <w:widowControl w:val="0"/>
        <w:autoSpaceDE w:val="0"/>
        <w:autoSpaceDN w:val="0"/>
        <w:adjustRightInd w:val="0"/>
        <w:jc w:val="both"/>
      </w:pPr>
    </w:p>
    <w:p w:rsidR="00163141" w:rsidRDefault="00465FA7" w:rsidP="00163141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</w:t>
      </w:r>
      <w:r w:rsidR="00163141" w:rsidRPr="00F12A86">
        <w:t xml:space="preserve">ředpokládaný termín </w:t>
      </w:r>
      <w:r w:rsidR="00163141">
        <w:t>splnění veřejné zakázky</w:t>
      </w:r>
    </w:p>
    <w:p w:rsidR="00163141" w:rsidRPr="006638F6" w:rsidRDefault="00163141" w:rsidP="00163141">
      <w:pPr>
        <w:widowControl w:val="0"/>
        <w:autoSpaceDE w:val="0"/>
        <w:autoSpaceDN w:val="0"/>
        <w:adjustRightInd w:val="0"/>
        <w:ind w:left="708"/>
        <w:jc w:val="both"/>
        <w:rPr>
          <w:sz w:val="12"/>
          <w:szCs w:val="12"/>
        </w:rPr>
      </w:pPr>
    </w:p>
    <w:p w:rsidR="000E5859" w:rsidRPr="000E5859" w:rsidRDefault="00562C3C" w:rsidP="000E5859">
      <w:pPr>
        <w:widowControl w:val="0"/>
        <w:autoSpaceDE w:val="0"/>
        <w:autoSpaceDN w:val="0"/>
        <w:adjustRightInd w:val="0"/>
        <w:ind w:left="708"/>
        <w:jc w:val="both"/>
      </w:pPr>
      <w:r w:rsidRPr="000E5859">
        <w:t>Zadavatel předpokládá realizaci zakázky v</w:t>
      </w:r>
      <w:r w:rsidR="000E5859" w:rsidRPr="000E5859">
        <w:t> následujících termínech:</w:t>
      </w:r>
    </w:p>
    <w:p w:rsidR="000E5859" w:rsidRPr="00257826" w:rsidRDefault="000E5859" w:rsidP="000E5859">
      <w:pPr>
        <w:ind w:firstLine="709"/>
        <w:jc w:val="both"/>
      </w:pPr>
      <w:r w:rsidRPr="000E5859">
        <w:t>Předpokládaný termín zahájení:</w:t>
      </w:r>
      <w:r w:rsidRPr="000E5859">
        <w:tab/>
      </w:r>
      <w:r w:rsidRPr="00063C23">
        <w:t xml:space="preserve">1. </w:t>
      </w:r>
      <w:r w:rsidR="0085303F" w:rsidRPr="00063C23">
        <w:t>červe</w:t>
      </w:r>
      <w:r w:rsidR="00121F81" w:rsidRPr="00063C23">
        <w:t>n</w:t>
      </w:r>
      <w:r w:rsidR="00CD7DF1" w:rsidRPr="00063C23">
        <w:t>ec</w:t>
      </w:r>
      <w:r w:rsidR="00121F81" w:rsidRPr="00063C23">
        <w:t xml:space="preserve"> </w:t>
      </w:r>
      <w:r w:rsidRPr="00063C23">
        <w:t>201</w:t>
      </w:r>
      <w:r w:rsidR="00CD7DF1" w:rsidRPr="00063C23">
        <w:t>4</w:t>
      </w:r>
      <w:r w:rsidRPr="00257826">
        <w:t xml:space="preserve"> </w:t>
      </w:r>
    </w:p>
    <w:p w:rsidR="000E5859" w:rsidRPr="000E5859" w:rsidRDefault="000E5859" w:rsidP="000E5859">
      <w:pPr>
        <w:ind w:left="4254" w:hanging="3545"/>
        <w:jc w:val="both"/>
      </w:pPr>
      <w:r w:rsidRPr="000E5859">
        <w:t>Požadovaný termín dokončení:</w:t>
      </w:r>
      <w:r w:rsidRPr="000E5859">
        <w:tab/>
      </w:r>
      <w:r w:rsidR="00121F81">
        <w:t>plnění na dobu neurčitou</w:t>
      </w:r>
    </w:p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0800" w:rsidRDefault="00177BD0" w:rsidP="00240800">
      <w:pPr>
        <w:pStyle w:val="Odstavecseseznamem"/>
        <w:ind w:left="0"/>
        <w:rPr>
          <w:color w:val="FF0000"/>
        </w:rPr>
      </w:pPr>
      <w:r>
        <w:rPr>
          <w:color w:val="FF0000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0C60C7" w:rsidTr="00605081">
        <w:tc>
          <w:tcPr>
            <w:tcW w:w="9889" w:type="dxa"/>
            <w:gridSpan w:val="2"/>
          </w:tcPr>
          <w:p w:rsidR="00240800" w:rsidRPr="000C60C7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O</w:t>
            </w:r>
            <w:r w:rsidRPr="000C60C7">
              <w:rPr>
                <w:b/>
              </w:rPr>
              <w:t>důvodnění účel</w:t>
            </w:r>
            <w:r w:rsidR="00B23954">
              <w:rPr>
                <w:b/>
              </w:rPr>
              <w:t xml:space="preserve">nosti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2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605081" w:rsidP="00826DBA">
            <w:pPr>
              <w:pStyle w:val="Odstavecseseznamem"/>
              <w:ind w:left="0"/>
            </w:pPr>
            <w:r>
              <w:t xml:space="preserve"> </w:t>
            </w:r>
            <w:r w:rsidR="00EB1D24">
              <w:t>Veřejný zadavatel popíše z</w:t>
            </w:r>
            <w:r>
              <w:t xml:space="preserve">měny  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 popisu potřeb, které mají být splněním veřejné zakázky naplněny,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 popisu předmětu veřejné zakázky,</w:t>
            </w:r>
          </w:p>
          <w:p w:rsidR="00605081" w:rsidRPr="00605081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>vzájemného vztahu předmětu veřejné zakázky a potřeb zadavatele</w:t>
            </w:r>
            <w:r w:rsidR="00EB1D24">
              <w:t>,</w:t>
            </w:r>
          </w:p>
          <w:p w:rsidR="00605081" w:rsidRPr="00EB1D24" w:rsidRDefault="00605081" w:rsidP="00605081">
            <w:pPr>
              <w:pStyle w:val="Odstavecseseznamem"/>
              <w:numPr>
                <w:ilvl w:val="0"/>
                <w:numId w:val="28"/>
              </w:numPr>
              <w:ind w:left="284" w:hanging="284"/>
              <w:rPr>
                <w:color w:val="FF0000"/>
              </w:rPr>
            </w:pPr>
            <w:r>
              <w:t xml:space="preserve">v </w:t>
            </w:r>
            <w:r w:rsidRPr="00F12A86">
              <w:t>předpokládan</w:t>
            </w:r>
            <w:r>
              <w:t>ém</w:t>
            </w:r>
            <w:r w:rsidRPr="00F12A86">
              <w:t xml:space="preserve"> termín </w:t>
            </w:r>
            <w:r w:rsidR="00EB1D24">
              <w:t>splnění veřejné zakázky,</w:t>
            </w:r>
          </w:p>
          <w:p w:rsidR="00EB1D24" w:rsidRPr="00EB1D24" w:rsidRDefault="00EB1D24" w:rsidP="00EB1D24">
            <w:pPr>
              <w:pStyle w:val="Odstavecseseznamem"/>
              <w:ind w:left="0"/>
            </w:pPr>
            <w:r>
              <w:t>oproti skutečnostem uvedeným podle §</w:t>
            </w:r>
            <w:r w:rsidR="007F38ED">
              <w:t xml:space="preserve"> </w:t>
            </w:r>
            <w:r>
              <w:t>1.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K žádným změnám oproti § 1 nedochází</w:t>
            </w:r>
            <w:r w:rsidR="000E5859">
              <w:t>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605081" w:rsidRPr="000C60C7" w:rsidTr="00605081">
        <w:trPr>
          <w:trHeight w:val="1881"/>
        </w:trPr>
        <w:tc>
          <w:tcPr>
            <w:tcW w:w="4786" w:type="dxa"/>
          </w:tcPr>
          <w:p w:rsidR="00605081" w:rsidRDefault="00605081" w:rsidP="00605081">
            <w:pPr>
              <w:pStyle w:val="Odstavecseseznamem"/>
              <w:ind w:left="0"/>
            </w:pPr>
            <w:r>
              <w:t>P</w:t>
            </w:r>
            <w:r w:rsidRPr="00F12A86">
              <w:t xml:space="preserve">opis </w:t>
            </w:r>
            <w:r>
              <w:t>rizik souvisejících s plněním veřejné zakázky, která zadavatel zohlednil při stanovení zadávacích podmínek. Jde zejména o rizika nerealizace veřejné zakázky, prodlení s plněním veřejné zakázky, snížené kvality plnění, vynaložení dalších finančních nákladů.</w:t>
            </w:r>
          </w:p>
        </w:tc>
        <w:tc>
          <w:tcPr>
            <w:tcW w:w="5103" w:type="dxa"/>
          </w:tcPr>
          <w:p w:rsidR="002513F7" w:rsidRPr="0085303F" w:rsidRDefault="002513F7" w:rsidP="0085303F">
            <w:pPr>
              <w:pStyle w:val="Odstavecseseznamem"/>
              <w:ind w:left="0"/>
            </w:pPr>
            <w:r w:rsidRPr="0085303F">
              <w:t xml:space="preserve">Nebude-li zakázka realizována, nedojde k naplnění záměru zadavatele </w:t>
            </w:r>
            <w:r w:rsidR="0085303F">
              <w:t>zajistit poskytovatele služeb v souladu se zákonem a očekávanému snížení výdajů na tyto služby.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Pr="000C60C7" w:rsidRDefault="00BF1D19" w:rsidP="00BF1D19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může vymezit </w:t>
            </w:r>
            <w:r w:rsidR="00240800" w:rsidRPr="00F12A86">
              <w:t>alternativ</w:t>
            </w:r>
            <w:r>
              <w:t>y</w:t>
            </w:r>
            <w:r w:rsidR="00240800" w:rsidRPr="00F12A86">
              <w:t xml:space="preserve"> naplnění </w:t>
            </w:r>
            <w:r>
              <w:t>potřeby</w:t>
            </w:r>
            <w:r w:rsidR="00240800" w:rsidRPr="00F12A86">
              <w:t xml:space="preserve"> a zdůvodnění zvolené alternativy veřejné zakázky</w:t>
            </w:r>
            <w:r w:rsidR="00240800">
              <w:t>.</w:t>
            </w: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Nestanoví se.</w:t>
            </w: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  <w:p w:rsidR="00240800" w:rsidRPr="000E5859" w:rsidRDefault="00240800" w:rsidP="00177BD0">
            <w:pPr>
              <w:pStyle w:val="Odstavecseseznamem"/>
              <w:ind w:left="0"/>
            </w:pP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BF1D19">
            <w:pPr>
              <w:pStyle w:val="Odstavecseseznamem"/>
              <w:ind w:left="0"/>
            </w:pPr>
            <w:r>
              <w:t>Veřejný zadavatel může vymezit</w:t>
            </w:r>
            <w:r w:rsidR="00240800">
              <w:t>, do jaké míry ovlivní veřejná zakázka plnění plánovaného cíle.</w:t>
            </w:r>
          </w:p>
          <w:p w:rsidR="00EB1D24" w:rsidRPr="00F12A86" w:rsidRDefault="00EB1D24" w:rsidP="00BF1D19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240800" w:rsidRPr="00E37E9A" w:rsidRDefault="00D532E5" w:rsidP="0085303F">
            <w:pPr>
              <w:pStyle w:val="Odstavecseseznamem"/>
              <w:ind w:left="0"/>
            </w:pPr>
            <w:r w:rsidRPr="00E37E9A">
              <w:t xml:space="preserve">Plánovaným cílem zadavatele je </w:t>
            </w:r>
            <w:r w:rsidR="0085303F" w:rsidRPr="00E37E9A">
              <w:t>snížit výdaje na uvedené služby a vybrat jejich poskytovate</w:t>
            </w:r>
            <w:r w:rsidR="00E37E9A" w:rsidRPr="00E37E9A">
              <w:t>le v souladu se zákonem</w:t>
            </w:r>
            <w:r w:rsidR="0085303F" w:rsidRPr="00E37E9A">
              <w:t xml:space="preserve">. </w:t>
            </w:r>
          </w:p>
        </w:tc>
      </w:tr>
      <w:tr w:rsidR="00240800" w:rsidRPr="000C60C7" w:rsidTr="00605081">
        <w:tc>
          <w:tcPr>
            <w:tcW w:w="4786" w:type="dxa"/>
          </w:tcPr>
          <w:p w:rsidR="00240800" w:rsidRDefault="00BF1D19" w:rsidP="00177BD0">
            <w:pPr>
              <w:pStyle w:val="Odstavecseseznamem"/>
              <w:ind w:left="0"/>
            </w:pPr>
            <w:r>
              <w:t>Zadavatel může uvést d</w:t>
            </w:r>
            <w:r w:rsidR="00240800">
              <w:t xml:space="preserve">alší informace odůvodňující účelnost veřejné zakázky. </w:t>
            </w: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Default="00240800" w:rsidP="00177BD0">
            <w:pPr>
              <w:pStyle w:val="Odstavecseseznamem"/>
              <w:ind w:left="0"/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  <w:tc>
          <w:tcPr>
            <w:tcW w:w="5103" w:type="dxa"/>
          </w:tcPr>
          <w:p w:rsidR="00240800" w:rsidRPr="000E5859" w:rsidRDefault="002513F7" w:rsidP="00177BD0">
            <w:pPr>
              <w:pStyle w:val="Odstavecseseznamem"/>
              <w:ind w:left="0"/>
            </w:pPr>
            <w:r w:rsidRPr="000E5859">
              <w:t>Neuvádí se.</w:t>
            </w: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  <w:p w:rsidR="00240800" w:rsidRPr="000C60C7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p w:rsidR="00121F81" w:rsidRDefault="00121F81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Default="00177BD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color w:val="FF0000"/>
              </w:rPr>
              <w:lastRenderedPageBreak/>
              <w:br w:type="page"/>
            </w:r>
            <w:r w:rsidR="00240800" w:rsidRPr="00270DE5">
              <w:rPr>
                <w:b/>
              </w:rPr>
              <w:t>Odůvodnění přiměřenosti požadavků na technické kvalifikační předpoklady pro plnění veřejné zakázky na služby</w:t>
            </w:r>
            <w:r w:rsidR="00B23954">
              <w:rPr>
                <w:b/>
              </w:rPr>
              <w:t xml:space="preserve">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3</w:t>
            </w:r>
            <w:r w:rsidR="00240800">
              <w:rPr>
                <w:b/>
              </w:rPr>
              <w:t xml:space="preserve"> odst. 2</w:t>
            </w:r>
          </w:p>
          <w:p w:rsidR="00406928" w:rsidRPr="00406928" w:rsidRDefault="00406928" w:rsidP="00406928">
            <w:pPr>
              <w:pStyle w:val="Odstavecseseznamem"/>
              <w:ind w:left="0"/>
              <w:rPr>
                <w:color w:val="FF0000"/>
              </w:rPr>
            </w:pPr>
            <w:r>
              <w:t xml:space="preserve">Veřejný zadavatel odůvodní přiměřenost požadavků na technické kvalifikační předpoklady </w:t>
            </w:r>
            <w:r w:rsidRPr="002E61AE">
              <w:t>ve vztahu k</w:t>
            </w:r>
            <w:r>
              <w:t> předmětu veřejné zakázky a k rizikům souvisejícím s plněním veřejné zakázky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BF1D19">
            <w:pPr>
              <w:pStyle w:val="Odstavecseseznamem"/>
              <w:ind w:left="0"/>
              <w:rPr>
                <w:color w:val="FF0000"/>
              </w:rPr>
            </w:pPr>
            <w:r>
              <w:t>O</w:t>
            </w:r>
            <w:r w:rsidRPr="00AF3691">
              <w:t>důvodnění přiměřenosti požadavků</w:t>
            </w:r>
            <w:r>
              <w:t xml:space="preserve"> na seznam významných služeb. (Zadavatel povinně vyplní, pokud požadovaná finanční hodnota všech významných služeb činí v souhrnu minimálně trojnásobek předpokládané hodnoty veřejné zakázky.)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reference v souhrnné hodnotě vyšší než dvojnásobek předpokládané hodnoty zakázky.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seznamu techniků či technických útvarů. (Zadavatel povinně vyplní, pokud požaduje předložení seznamu více než 3 techniků či technických útvarů.)</w:t>
            </w:r>
          </w:p>
        </w:tc>
        <w:tc>
          <w:tcPr>
            <w:tcW w:w="5103" w:type="dxa"/>
          </w:tcPr>
          <w:p w:rsidR="00121F81" w:rsidRPr="000E5859" w:rsidRDefault="00121F81" w:rsidP="00AB7119">
            <w:pPr>
              <w:pStyle w:val="Odstavecseseznamem"/>
              <w:ind w:left="0"/>
            </w:pPr>
            <w:r w:rsidRPr="000E5859">
              <w:t>Neodůvodňuje se, neboť zadavatel nepožaduje více než 3 techniky či technické útvary.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Pr="00270DE5" w:rsidRDefault="00121F81" w:rsidP="00177BD0">
            <w:pPr>
              <w:pStyle w:val="Odstavecseseznamem"/>
              <w:ind w:left="0"/>
              <w:rPr>
                <w:color w:val="FF0000"/>
              </w:rPr>
            </w:pPr>
            <w:r>
              <w:t>Odůvodnění přiměřenosti požadavku na předložení popisu technického vybavení a opatření používaných dodavatelem k zajištění jakosti a popis zařízení či vybavení dodavatele určeného k provádění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 xml:space="preserve">Odůvodnění přiměřenosti požadavku na </w:t>
            </w:r>
            <w:r w:rsidRPr="000D263E">
              <w:t xml:space="preserve">provedení kontroly </w:t>
            </w:r>
            <w:r>
              <w:t>technické</w:t>
            </w:r>
            <w:r w:rsidRPr="000D263E">
              <w:t xml:space="preserve"> kapacity veřejným zadavatelem nebo jinou osobou jeho jménem, </w:t>
            </w:r>
            <w:r>
              <w:t>případně</w:t>
            </w:r>
            <w:r w:rsidRPr="000D263E">
              <w:t xml:space="preserve"> provedení kontroly opatření týkajících se zabez</w:t>
            </w:r>
            <w:r>
              <w:t>pečení jakosti a výzkumu.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F972C9">
            <w:pPr>
              <w:pStyle w:val="Odstavecseseznamem"/>
              <w:ind w:left="0"/>
            </w:pPr>
            <w:r>
              <w:t xml:space="preserve">Odůvodnění přiměřenosti požadavku na předložení osvědčení </w:t>
            </w:r>
            <w:r w:rsidRPr="003033F0">
              <w:t xml:space="preserve">o vzdělání </w:t>
            </w:r>
            <w:r>
              <w:t>a odborné kvalifikaci</w:t>
            </w:r>
            <w:r w:rsidRPr="003033F0">
              <w:t xml:space="preserve"> dodavatele</w:t>
            </w:r>
            <w:r>
              <w:t xml:space="preserve"> nebo vedoucích zaměstnanců dodavatele nebo osob v obdobném postavení a osob odpovědných za poskytování příslušných služeb (Zadavatel povinně vyplní, pokud požaduje </w:t>
            </w:r>
            <w:r>
              <w:lastRenderedPageBreak/>
              <w:t xml:space="preserve">předložení osvědčení o </w:t>
            </w:r>
            <w:r w:rsidRPr="003033F0">
              <w:t>vyšším stupni vzdělání než je středoškolské s</w:t>
            </w:r>
            <w:r>
              <w:t> </w:t>
            </w:r>
            <w:r w:rsidRPr="003033F0">
              <w:t>maturitou</w:t>
            </w:r>
            <w:r>
              <w:t xml:space="preserve"> nebo osvědčení o odborné kvalifikaci delší než 3 roky.)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lastRenderedPageBreak/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lastRenderedPageBreak/>
              <w:t>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postavení.</w:t>
            </w:r>
          </w:p>
        </w:tc>
        <w:tc>
          <w:tcPr>
            <w:tcW w:w="5103" w:type="dxa"/>
          </w:tcPr>
          <w:p w:rsidR="00121F81" w:rsidRPr="000E5859" w:rsidRDefault="00582408" w:rsidP="00177BD0">
            <w:pPr>
              <w:pStyle w:val="Odstavecseseznamem"/>
              <w:ind w:left="0"/>
            </w:pPr>
            <w:r>
              <w:t>Neodůvodňuje se, neboť zadavatel nepožadoval.</w:t>
            </w:r>
          </w:p>
        </w:tc>
      </w:tr>
      <w:tr w:rsidR="00121F81" w:rsidRPr="00270DE5" w:rsidTr="00406928">
        <w:tc>
          <w:tcPr>
            <w:tcW w:w="4786" w:type="dxa"/>
          </w:tcPr>
          <w:p w:rsidR="00121F81" w:rsidRDefault="00121F81" w:rsidP="00177BD0">
            <w:pPr>
              <w:pStyle w:val="Odstavecseseznamem"/>
              <w:ind w:left="0"/>
            </w:pPr>
            <w:r>
              <w:t>Odůvodnění přiměřenosti požadavku na předložení přehledu nástrojů či pomůcek, provozních a technických zařízení, které bude mít dodavatel při plnění veřejné zakázky k dispozici.</w:t>
            </w:r>
          </w:p>
        </w:tc>
        <w:tc>
          <w:tcPr>
            <w:tcW w:w="5103" w:type="dxa"/>
          </w:tcPr>
          <w:p w:rsidR="00582408" w:rsidRPr="000E5859" w:rsidRDefault="00582408" w:rsidP="0085303F">
            <w:pPr>
              <w:pStyle w:val="Odstavecseseznamem"/>
              <w:ind w:left="0"/>
            </w:pPr>
          </w:p>
        </w:tc>
      </w:tr>
    </w:tbl>
    <w:p w:rsidR="00582408" w:rsidRDefault="00582408" w:rsidP="00240800">
      <w:pPr>
        <w:pStyle w:val="Odstavecseseznamem"/>
        <w:ind w:left="0"/>
      </w:pPr>
    </w:p>
    <w:p w:rsidR="00582408" w:rsidRDefault="00582408" w:rsidP="00240800">
      <w:pPr>
        <w:pStyle w:val="Odstavecseseznamem"/>
        <w:ind w:left="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270DE5" w:rsidTr="00406928">
        <w:tc>
          <w:tcPr>
            <w:tcW w:w="9889" w:type="dxa"/>
            <w:gridSpan w:val="2"/>
          </w:tcPr>
          <w:p w:rsidR="00240800" w:rsidRPr="00270DE5" w:rsidRDefault="00177BD0" w:rsidP="00177BD0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240800" w:rsidRPr="00270DE5">
              <w:rPr>
                <w:b/>
              </w:rPr>
              <w:t xml:space="preserve">Odůvodnění vymezení obchodních </w:t>
            </w:r>
            <w:r w:rsidR="00D7484B">
              <w:rPr>
                <w:b/>
              </w:rPr>
              <w:t>podmínek veřejné zakázky na dodá</w:t>
            </w:r>
            <w:r w:rsidR="00240800" w:rsidRPr="00270DE5">
              <w:rPr>
                <w:b/>
              </w:rPr>
              <w:t xml:space="preserve">vky a veřejné zakázky na služby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4</w:t>
            </w:r>
          </w:p>
          <w:p w:rsidR="00240800" w:rsidRPr="00270DE5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5B5831">
            <w:pPr>
              <w:pStyle w:val="Odstavecseseznamem"/>
              <w:ind w:left="0"/>
            </w:pPr>
            <w:r w:rsidRPr="00C56D1E">
              <w:t>Odůvodnění vymezení obchodní podmínky stanovící delší lhůtu splatnosti faktur než 30 dnů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požadavek bankovní záruky vyšší než je 5</w:t>
            </w:r>
            <w:r>
              <w:t> </w:t>
            </w:r>
            <w:r w:rsidRPr="00C56D1E">
              <w:t>% ceny veřejné zakázky</w:t>
            </w:r>
            <w:r>
              <w:t>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</w:t>
            </w:r>
            <w:r w:rsidR="0093393A">
              <w:t>tanovící požadavek záruční lhůty</w:t>
            </w:r>
            <w:r w:rsidRPr="00C56D1E">
              <w:t xml:space="preserve"> delší než </w:t>
            </w:r>
            <w:r w:rsidRPr="00C56D1E">
              <w:lastRenderedPageBreak/>
              <w:t>24 měsíců.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lastRenderedPageBreak/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217281">
            <w:pPr>
              <w:pStyle w:val="Odstavecseseznamem"/>
              <w:ind w:left="0"/>
            </w:pPr>
            <w:r w:rsidRPr="00C56D1E">
              <w:lastRenderedPageBreak/>
              <w:t>Odůvodnění vymezení obchodní podmínky stanovící smluvní pokutu za prodlení dodavatele vyšší než 0,</w:t>
            </w:r>
            <w:r w:rsidR="00217281">
              <w:t>2</w:t>
            </w:r>
            <w:r w:rsidR="00217281" w:rsidRPr="00C56D1E">
              <w:t xml:space="preserve"> </w:t>
            </w:r>
            <w:r w:rsidRPr="00C56D1E">
              <w:t>% z předpokládané hodnoty veřejné zakázky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 w:rsidRPr="00C56D1E">
              <w:t>Odůvodnění vymezení obchodní podmínky stanovící smluvní pokutu za prodlení zadavatele s úhradou faktur vyšší než 0,05 % z dlužné částky za každý den prodlení.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  <w:tr w:rsidR="00240800" w:rsidRPr="00270DE5" w:rsidTr="00406928">
        <w:tc>
          <w:tcPr>
            <w:tcW w:w="4786" w:type="dxa"/>
          </w:tcPr>
          <w:p w:rsidR="00240800" w:rsidRPr="00C56D1E" w:rsidRDefault="00240800" w:rsidP="00177BD0">
            <w:pPr>
              <w:pStyle w:val="Odstavecseseznamem"/>
              <w:ind w:left="0"/>
            </w:pPr>
            <w:r>
              <w:t>Odůvodnění vymezení dalších obchodních podmínek dle § 5 odst. 2.</w:t>
            </w:r>
            <w:r w:rsidR="00217281">
              <w:t xml:space="preserve"> Veřejný zadavatel odůvodní vymezení obchodních podmínek veřejné zakázky na dodávky a veřejné zakázky na služby ve vztahu ke svým potřebám a k rizikům souvisejícím s plněním veřejné zakázky.</w:t>
            </w:r>
          </w:p>
        </w:tc>
        <w:tc>
          <w:tcPr>
            <w:tcW w:w="5103" w:type="dxa"/>
          </w:tcPr>
          <w:p w:rsidR="00240800" w:rsidRPr="004865CE" w:rsidRDefault="000F6A8B" w:rsidP="00177BD0">
            <w:pPr>
              <w:pStyle w:val="Odstavecseseznamem"/>
              <w:ind w:left="0"/>
            </w:pPr>
            <w:r w:rsidRPr="004865CE">
              <w:t>Pro zakázku není relevantní.</w:t>
            </w:r>
          </w:p>
        </w:tc>
      </w:tr>
    </w:tbl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0800" w:rsidRDefault="00240800" w:rsidP="00240800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5989" w:rsidP="00177B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240800" w:rsidRPr="00964C50">
              <w:rPr>
                <w:b/>
              </w:rPr>
              <w:t xml:space="preserve">důvodnění vymezení technických podmínek veřejné zakázky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5</w:t>
            </w:r>
          </w:p>
          <w:p w:rsidR="00240800" w:rsidRPr="00964C50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Technická podmínka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>Odůvodnění technické podmínky</w:t>
            </w:r>
          </w:p>
        </w:tc>
      </w:tr>
      <w:tr w:rsidR="00240800" w:rsidRPr="00964C50" w:rsidTr="00217281">
        <w:tc>
          <w:tcPr>
            <w:tcW w:w="4786" w:type="dxa"/>
          </w:tcPr>
          <w:p w:rsidR="00240800" w:rsidRPr="00C02C4A" w:rsidRDefault="00C02C4A" w:rsidP="00C02C4A">
            <w:pPr>
              <w:pStyle w:val="Odstavecseseznamem"/>
              <w:ind w:left="0"/>
              <w:rPr>
                <w:color w:val="FF0000"/>
              </w:rPr>
            </w:pPr>
            <w:r w:rsidRPr="00C02C4A">
              <w:t xml:space="preserve">Technické podmínky jsou stanoveny v souladu s ust. § 46 odst. 1 zákona č. 137/2006 Sb., </w:t>
            </w:r>
            <w:r>
              <w:br/>
            </w:r>
            <w:r w:rsidRPr="00C02C4A">
              <w:t>o veřejných zakázkách, v platném znění.</w:t>
            </w:r>
          </w:p>
        </w:tc>
        <w:tc>
          <w:tcPr>
            <w:tcW w:w="5103" w:type="dxa"/>
          </w:tcPr>
          <w:p w:rsidR="00240800" w:rsidRPr="006638F6" w:rsidRDefault="009C1AAB" w:rsidP="00177BD0">
            <w:pPr>
              <w:pStyle w:val="Odstavecseseznamem"/>
              <w:ind w:left="0"/>
            </w:pPr>
            <w:r>
              <w:t>Pro zakázku není relevantní.</w:t>
            </w: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  <w:p w:rsidR="00240800" w:rsidRPr="006638F6" w:rsidRDefault="00240800" w:rsidP="00177BD0">
            <w:pPr>
              <w:pStyle w:val="Odstavecseseznamem"/>
              <w:ind w:left="0"/>
            </w:pP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964C50" w:rsidTr="00217281">
        <w:tc>
          <w:tcPr>
            <w:tcW w:w="9889" w:type="dxa"/>
            <w:gridSpan w:val="2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 w:rsidRPr="00964C50">
              <w:rPr>
                <w:b/>
              </w:rPr>
              <w:t xml:space="preserve">Odůvodnění stanovení základních a dílčích hodnotících kritérií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6</w:t>
            </w:r>
          </w:p>
          <w:p w:rsidR="00240800" w:rsidRPr="000F6A8B" w:rsidRDefault="00240800" w:rsidP="000F6A8B">
            <w:pPr>
              <w:pStyle w:val="Odstavecseseznamem"/>
              <w:ind w:left="0"/>
              <w:jc w:val="center"/>
              <w:rPr>
                <w:color w:val="FF0000"/>
              </w:rPr>
            </w:pPr>
          </w:p>
        </w:tc>
      </w:tr>
      <w:tr w:rsidR="00240800" w:rsidRPr="00964C50" w:rsidTr="00217281">
        <w:tc>
          <w:tcPr>
            <w:tcW w:w="4786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Hodnotící kritérium </w:t>
            </w:r>
          </w:p>
        </w:tc>
        <w:tc>
          <w:tcPr>
            <w:tcW w:w="5103" w:type="dxa"/>
          </w:tcPr>
          <w:p w:rsidR="00240800" w:rsidRPr="00964C50" w:rsidRDefault="00240800" w:rsidP="00177BD0">
            <w:pPr>
              <w:jc w:val="center"/>
              <w:rPr>
                <w:b/>
              </w:rPr>
            </w:pPr>
            <w:r>
              <w:rPr>
                <w:b/>
              </w:rPr>
              <w:t xml:space="preserve">Odůvodnění </w:t>
            </w:r>
          </w:p>
        </w:tc>
      </w:tr>
      <w:tr w:rsidR="004865CE" w:rsidRPr="00964C50" w:rsidTr="00217281">
        <w:tc>
          <w:tcPr>
            <w:tcW w:w="4786" w:type="dxa"/>
          </w:tcPr>
          <w:p w:rsidR="004865CE" w:rsidRPr="004865CE" w:rsidRDefault="004865CE" w:rsidP="00290F75">
            <w:pPr>
              <w:pStyle w:val="Odstavecseseznamem"/>
              <w:ind w:left="0"/>
            </w:pPr>
            <w:r w:rsidRPr="004865CE">
              <w:t>Nabídková cena</w:t>
            </w:r>
          </w:p>
        </w:tc>
        <w:tc>
          <w:tcPr>
            <w:tcW w:w="5103" w:type="dxa"/>
          </w:tcPr>
          <w:p w:rsidR="004865CE" w:rsidRPr="00964C50" w:rsidRDefault="00121F81" w:rsidP="00121F81">
            <w:pPr>
              <w:pStyle w:val="Odstavecseseznamem"/>
              <w:ind w:left="0"/>
              <w:rPr>
                <w:color w:val="FF0000"/>
              </w:rPr>
            </w:pPr>
            <w:r>
              <w:t xml:space="preserve">Zvolený jednokriteriální způsob hodnocení reflektuje skutečnost, že nabídková cena je pro </w:t>
            </w:r>
            <w:r>
              <w:lastRenderedPageBreak/>
              <w:t>zadavatele v tomto případě rozhodující.</w:t>
            </w:r>
          </w:p>
        </w:tc>
      </w:tr>
    </w:tbl>
    <w:p w:rsidR="00240800" w:rsidRDefault="00240800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p w:rsidR="00245989" w:rsidRDefault="00245989" w:rsidP="00240800">
      <w:pPr>
        <w:pStyle w:val="Odstavecseseznamem"/>
        <w:ind w:left="0"/>
        <w:rPr>
          <w:color w:val="FF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103"/>
      </w:tblGrid>
      <w:tr w:rsidR="00240800" w:rsidRPr="00C06AE8" w:rsidTr="009C1AAB">
        <w:tc>
          <w:tcPr>
            <w:tcW w:w="9889" w:type="dxa"/>
            <w:gridSpan w:val="2"/>
          </w:tcPr>
          <w:p w:rsidR="00240800" w:rsidRPr="00C06AE8" w:rsidRDefault="00177BD0" w:rsidP="00177BD0">
            <w:pPr>
              <w:jc w:val="center"/>
              <w:rPr>
                <w:b/>
              </w:rPr>
            </w:pPr>
            <w:r>
              <w:rPr>
                <w:color w:val="FF0000"/>
              </w:rPr>
              <w:br w:type="page"/>
            </w:r>
            <w:r w:rsidR="00240800" w:rsidRPr="00C06AE8">
              <w:rPr>
                <w:b/>
              </w:rPr>
              <w:t xml:space="preserve">Odůvodnění </w:t>
            </w:r>
            <w:r w:rsidR="00B23954">
              <w:rPr>
                <w:b/>
              </w:rPr>
              <w:t xml:space="preserve">předpokládané hodnoty </w:t>
            </w:r>
            <w:r w:rsidR="00323D0F">
              <w:rPr>
                <w:b/>
              </w:rPr>
              <w:t>po</w:t>
            </w:r>
            <w:r w:rsidR="00B23954">
              <w:rPr>
                <w:b/>
              </w:rPr>
              <w:t>dle § 7</w:t>
            </w:r>
          </w:p>
          <w:p w:rsidR="00240800" w:rsidRPr="00C06AE8" w:rsidRDefault="00240800" w:rsidP="00177BD0">
            <w:pPr>
              <w:pStyle w:val="Odstavecseseznamem"/>
              <w:ind w:left="0"/>
              <w:rPr>
                <w:color w:val="FF0000"/>
              </w:rPr>
            </w:pPr>
          </w:p>
        </w:tc>
      </w:tr>
      <w:tr w:rsidR="00240800" w:rsidRPr="00C06AE8" w:rsidTr="009C1AAB">
        <w:tc>
          <w:tcPr>
            <w:tcW w:w="4786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Hodnota</w:t>
            </w:r>
          </w:p>
        </w:tc>
        <w:tc>
          <w:tcPr>
            <w:tcW w:w="5103" w:type="dxa"/>
          </w:tcPr>
          <w:p w:rsidR="00240800" w:rsidRPr="00C06AE8" w:rsidRDefault="00240800" w:rsidP="00177BD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06AE8">
              <w:rPr>
                <w:b/>
              </w:rPr>
              <w:t>důvodnění</w:t>
            </w:r>
          </w:p>
        </w:tc>
      </w:tr>
      <w:tr w:rsidR="00240800" w:rsidRPr="00C06AE8" w:rsidTr="009C1AAB">
        <w:tc>
          <w:tcPr>
            <w:tcW w:w="4786" w:type="dxa"/>
          </w:tcPr>
          <w:p w:rsidR="00240800" w:rsidRPr="00063C23" w:rsidRDefault="009836CC" w:rsidP="00177BD0">
            <w:pPr>
              <w:pStyle w:val="Odstavecseseznamem"/>
              <w:ind w:left="0"/>
            </w:pPr>
            <w:r>
              <w:t>344.000</w:t>
            </w:r>
            <w:r w:rsidR="00562C3C" w:rsidRPr="00063C23">
              <w:t>,- Kč bez DPH</w:t>
            </w:r>
          </w:p>
          <w:p w:rsidR="00240800" w:rsidRPr="004865CE" w:rsidRDefault="00240800" w:rsidP="00177BD0">
            <w:pPr>
              <w:pStyle w:val="Odstavecseseznamem"/>
              <w:ind w:left="0"/>
            </w:pPr>
          </w:p>
          <w:p w:rsidR="00240800" w:rsidRPr="004865CE" w:rsidRDefault="00240800" w:rsidP="00177BD0">
            <w:pPr>
              <w:pStyle w:val="Odstavecseseznamem"/>
              <w:ind w:left="0"/>
            </w:pPr>
          </w:p>
        </w:tc>
        <w:tc>
          <w:tcPr>
            <w:tcW w:w="5103" w:type="dxa"/>
          </w:tcPr>
          <w:p w:rsidR="00562C3C" w:rsidRPr="004865CE" w:rsidRDefault="00562C3C" w:rsidP="009C1AAB">
            <w:pPr>
              <w:pStyle w:val="Odstavecseseznamem"/>
              <w:ind w:left="0"/>
            </w:pPr>
            <w:r w:rsidRPr="004865CE">
              <w:t xml:space="preserve">Předpokládaná hodnota byla stanovena </w:t>
            </w:r>
            <w:r w:rsidR="009C1AAB">
              <w:t>dle</w:t>
            </w:r>
            <w:r w:rsidRPr="004865CE">
              <w:t xml:space="preserve"> </w:t>
            </w:r>
            <w:r w:rsidR="00121F81">
              <w:t>dosavadních zkušeností zadavatele a rovněž průzkumu trhu</w:t>
            </w:r>
            <w:r w:rsidR="002513F7" w:rsidRPr="004865CE">
              <w:t>.</w:t>
            </w:r>
            <w:r w:rsidR="00121F81">
              <w:t xml:space="preserve"> Předpokládaná hodnota zakázky, jejíž plnění má být poskytováno na dobu neurčitou, byla v souladu se zákonem stanovena jako čtyřnásobek předpokládané hodnoty plnění za 1 rok.</w:t>
            </w:r>
          </w:p>
        </w:tc>
      </w:tr>
    </w:tbl>
    <w:p w:rsidR="00BA2CF7" w:rsidRPr="00905A0C" w:rsidRDefault="00BA2CF7" w:rsidP="00240800">
      <w:pPr>
        <w:pStyle w:val="Odstavecseseznamem"/>
        <w:ind w:left="0"/>
      </w:pPr>
    </w:p>
    <w:sectPr w:rsidR="00BA2CF7" w:rsidRPr="00905A0C" w:rsidSect="00DB5A7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FA" w:rsidRDefault="00E03FFA">
      <w:r>
        <w:separator/>
      </w:r>
    </w:p>
  </w:endnote>
  <w:endnote w:type="continuationSeparator" w:id="1">
    <w:p w:rsidR="00E03FFA" w:rsidRDefault="00E0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1" w:rsidRDefault="00B24F32" w:rsidP="00177BD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D44C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36CC">
      <w:rPr>
        <w:rStyle w:val="slostrnky"/>
        <w:noProof/>
      </w:rPr>
      <w:t>4</w:t>
    </w:r>
    <w:r>
      <w:rPr>
        <w:rStyle w:val="slostrnky"/>
      </w:rPr>
      <w:fldChar w:fldCharType="end"/>
    </w:r>
  </w:p>
  <w:p w:rsidR="007D44C1" w:rsidRDefault="007D44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FA" w:rsidRDefault="00E03FFA">
      <w:r>
        <w:separator/>
      </w:r>
    </w:p>
  </w:footnote>
  <w:footnote w:type="continuationSeparator" w:id="1">
    <w:p w:rsidR="00E03FFA" w:rsidRDefault="00E03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D3"/>
    <w:multiLevelType w:val="hybridMultilevel"/>
    <w:tmpl w:val="36F2595C"/>
    <w:lvl w:ilvl="0" w:tplc="5582BD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44C"/>
    <w:multiLevelType w:val="hybridMultilevel"/>
    <w:tmpl w:val="BCB03350"/>
    <w:lvl w:ilvl="0" w:tplc="1DAEED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768"/>
    <w:multiLevelType w:val="hybridMultilevel"/>
    <w:tmpl w:val="B3903B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217D"/>
    <w:multiLevelType w:val="hybridMultilevel"/>
    <w:tmpl w:val="AE880796"/>
    <w:lvl w:ilvl="0" w:tplc="23004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1EF"/>
    <w:multiLevelType w:val="hybridMultilevel"/>
    <w:tmpl w:val="3D9AC016"/>
    <w:lvl w:ilvl="0" w:tplc="0840D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0E25"/>
    <w:multiLevelType w:val="hybridMultilevel"/>
    <w:tmpl w:val="018E1B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0F7"/>
    <w:multiLevelType w:val="hybridMultilevel"/>
    <w:tmpl w:val="2DD81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6A1B"/>
    <w:multiLevelType w:val="hybridMultilevel"/>
    <w:tmpl w:val="68AE740A"/>
    <w:lvl w:ilvl="0" w:tplc="0D22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F2806"/>
    <w:multiLevelType w:val="hybridMultilevel"/>
    <w:tmpl w:val="F4A29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6AE2"/>
    <w:multiLevelType w:val="hybridMultilevel"/>
    <w:tmpl w:val="1EB2F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E5D5D"/>
    <w:multiLevelType w:val="hybridMultilevel"/>
    <w:tmpl w:val="15C489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936F4"/>
    <w:multiLevelType w:val="hybridMultilevel"/>
    <w:tmpl w:val="83D282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3E7F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D221B"/>
    <w:multiLevelType w:val="hybridMultilevel"/>
    <w:tmpl w:val="167AA7C0"/>
    <w:lvl w:ilvl="0" w:tplc="4106C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A0798"/>
    <w:multiLevelType w:val="hybridMultilevel"/>
    <w:tmpl w:val="CCE05F08"/>
    <w:lvl w:ilvl="0" w:tplc="8FB46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0004"/>
    <w:multiLevelType w:val="hybridMultilevel"/>
    <w:tmpl w:val="25FA6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1166"/>
    <w:multiLevelType w:val="hybridMultilevel"/>
    <w:tmpl w:val="25269B92"/>
    <w:lvl w:ilvl="0" w:tplc="B1EE8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3223E"/>
    <w:multiLevelType w:val="hybridMultilevel"/>
    <w:tmpl w:val="A4B2D2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A3519B"/>
    <w:multiLevelType w:val="hybridMultilevel"/>
    <w:tmpl w:val="93E65F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E3A99"/>
    <w:multiLevelType w:val="hybridMultilevel"/>
    <w:tmpl w:val="3D266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9B8"/>
    <w:multiLevelType w:val="multilevel"/>
    <w:tmpl w:val="D004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C3B7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4F5DEB"/>
    <w:multiLevelType w:val="hybridMultilevel"/>
    <w:tmpl w:val="5F0235B4"/>
    <w:lvl w:ilvl="0" w:tplc="401CC5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BB251C"/>
    <w:multiLevelType w:val="hybridMultilevel"/>
    <w:tmpl w:val="AFD291E8"/>
    <w:lvl w:ilvl="0" w:tplc="01DEE9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913E5"/>
    <w:multiLevelType w:val="hybridMultilevel"/>
    <w:tmpl w:val="F5402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06A6B"/>
    <w:multiLevelType w:val="hybridMultilevel"/>
    <w:tmpl w:val="7D603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B6112"/>
    <w:multiLevelType w:val="hybridMultilevel"/>
    <w:tmpl w:val="F7C26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928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568"/>
        </w:tabs>
        <w:ind w:left="568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994"/>
        </w:tabs>
        <w:ind w:left="994" w:hanging="42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663"/>
        </w:tabs>
        <w:ind w:left="23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43"/>
        </w:tabs>
        <w:ind w:left="3383" w:hanging="360"/>
      </w:pPr>
      <w:rPr>
        <w:rFonts w:cs="Times New Roman"/>
      </w:rPr>
    </w:lvl>
  </w:abstractNum>
  <w:abstractNum w:abstractNumId="28">
    <w:nsid w:val="6B4A5140"/>
    <w:multiLevelType w:val="hybridMultilevel"/>
    <w:tmpl w:val="A27A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44FC"/>
    <w:multiLevelType w:val="hybridMultilevel"/>
    <w:tmpl w:val="64322C26"/>
    <w:lvl w:ilvl="0" w:tplc="90CEDA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8"/>
  </w:num>
  <w:num w:numId="5">
    <w:abstractNumId w:val="18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26"/>
  </w:num>
  <w:num w:numId="11">
    <w:abstractNumId w:val="9"/>
  </w:num>
  <w:num w:numId="12">
    <w:abstractNumId w:val="10"/>
  </w:num>
  <w:num w:numId="13">
    <w:abstractNumId w:val="23"/>
  </w:num>
  <w:num w:numId="14">
    <w:abstractNumId w:val="1"/>
  </w:num>
  <w:num w:numId="15">
    <w:abstractNumId w:val="3"/>
  </w:num>
  <w:num w:numId="16">
    <w:abstractNumId w:val="27"/>
  </w:num>
  <w:num w:numId="17">
    <w:abstractNumId w:val="0"/>
  </w:num>
  <w:num w:numId="18">
    <w:abstractNumId w:val="16"/>
  </w:num>
  <w:num w:numId="19">
    <w:abstractNumId w:val="29"/>
  </w:num>
  <w:num w:numId="20">
    <w:abstractNumId w:val="4"/>
  </w:num>
  <w:num w:numId="21">
    <w:abstractNumId w:val="11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20"/>
  </w:num>
  <w:num w:numId="27">
    <w:abstractNumId w:val="13"/>
  </w:num>
  <w:num w:numId="28">
    <w:abstractNumId w:val="6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63E"/>
    <w:rsid w:val="00026694"/>
    <w:rsid w:val="00026B65"/>
    <w:rsid w:val="000437E9"/>
    <w:rsid w:val="00062007"/>
    <w:rsid w:val="00063C23"/>
    <w:rsid w:val="0006641D"/>
    <w:rsid w:val="0007094D"/>
    <w:rsid w:val="0008204B"/>
    <w:rsid w:val="00091669"/>
    <w:rsid w:val="000B592E"/>
    <w:rsid w:val="000C60C7"/>
    <w:rsid w:val="000D104C"/>
    <w:rsid w:val="000D263E"/>
    <w:rsid w:val="000D6334"/>
    <w:rsid w:val="000E5859"/>
    <w:rsid w:val="000F45EA"/>
    <w:rsid w:val="000F6A8B"/>
    <w:rsid w:val="000F6DB1"/>
    <w:rsid w:val="000F7ADF"/>
    <w:rsid w:val="00105ADF"/>
    <w:rsid w:val="00121F81"/>
    <w:rsid w:val="001404AF"/>
    <w:rsid w:val="001463D6"/>
    <w:rsid w:val="00163141"/>
    <w:rsid w:val="00164914"/>
    <w:rsid w:val="00172038"/>
    <w:rsid w:val="00177BD0"/>
    <w:rsid w:val="001845DE"/>
    <w:rsid w:val="00185E5B"/>
    <w:rsid w:val="001C5187"/>
    <w:rsid w:val="001F5617"/>
    <w:rsid w:val="00203B02"/>
    <w:rsid w:val="00211476"/>
    <w:rsid w:val="00217281"/>
    <w:rsid w:val="00240800"/>
    <w:rsid w:val="00245989"/>
    <w:rsid w:val="00247398"/>
    <w:rsid w:val="002513F7"/>
    <w:rsid w:val="00257826"/>
    <w:rsid w:val="002627AC"/>
    <w:rsid w:val="00266F9F"/>
    <w:rsid w:val="00270DE5"/>
    <w:rsid w:val="00274A76"/>
    <w:rsid w:val="00290F75"/>
    <w:rsid w:val="002C5F99"/>
    <w:rsid w:val="002D0726"/>
    <w:rsid w:val="002D2166"/>
    <w:rsid w:val="002E61AE"/>
    <w:rsid w:val="002F2D90"/>
    <w:rsid w:val="003033F0"/>
    <w:rsid w:val="00323D0F"/>
    <w:rsid w:val="00337F18"/>
    <w:rsid w:val="003465F7"/>
    <w:rsid w:val="00357105"/>
    <w:rsid w:val="0036502C"/>
    <w:rsid w:val="003672B0"/>
    <w:rsid w:val="003712D0"/>
    <w:rsid w:val="00376932"/>
    <w:rsid w:val="00386542"/>
    <w:rsid w:val="00390E3D"/>
    <w:rsid w:val="0039176D"/>
    <w:rsid w:val="003A1FB0"/>
    <w:rsid w:val="003A36BF"/>
    <w:rsid w:val="003B6B0A"/>
    <w:rsid w:val="003C157C"/>
    <w:rsid w:val="003C3827"/>
    <w:rsid w:val="003E2B6C"/>
    <w:rsid w:val="003E6FA3"/>
    <w:rsid w:val="00406928"/>
    <w:rsid w:val="00452FC2"/>
    <w:rsid w:val="0046583C"/>
    <w:rsid w:val="00465FA7"/>
    <w:rsid w:val="00477A12"/>
    <w:rsid w:val="0048658F"/>
    <w:rsid w:val="004865CE"/>
    <w:rsid w:val="00495840"/>
    <w:rsid w:val="004A16CB"/>
    <w:rsid w:val="004A3FE1"/>
    <w:rsid w:val="004B0E01"/>
    <w:rsid w:val="004B2131"/>
    <w:rsid w:val="004C0BAD"/>
    <w:rsid w:val="004D49BA"/>
    <w:rsid w:val="004E3D35"/>
    <w:rsid w:val="00531CDE"/>
    <w:rsid w:val="00562C3C"/>
    <w:rsid w:val="00574E01"/>
    <w:rsid w:val="00582408"/>
    <w:rsid w:val="00585A0B"/>
    <w:rsid w:val="005A32E3"/>
    <w:rsid w:val="005A7245"/>
    <w:rsid w:val="005B5831"/>
    <w:rsid w:val="005C6956"/>
    <w:rsid w:val="005D4403"/>
    <w:rsid w:val="005E3832"/>
    <w:rsid w:val="006048B1"/>
    <w:rsid w:val="00605081"/>
    <w:rsid w:val="006064F3"/>
    <w:rsid w:val="006074AC"/>
    <w:rsid w:val="0061731D"/>
    <w:rsid w:val="00633F4E"/>
    <w:rsid w:val="0064302F"/>
    <w:rsid w:val="00644607"/>
    <w:rsid w:val="00660EB4"/>
    <w:rsid w:val="006638F6"/>
    <w:rsid w:val="006645CB"/>
    <w:rsid w:val="00667904"/>
    <w:rsid w:val="00672FD2"/>
    <w:rsid w:val="00685D7B"/>
    <w:rsid w:val="006A5818"/>
    <w:rsid w:val="006D4B8C"/>
    <w:rsid w:val="00721EDA"/>
    <w:rsid w:val="0072743F"/>
    <w:rsid w:val="007522BC"/>
    <w:rsid w:val="00756918"/>
    <w:rsid w:val="00771012"/>
    <w:rsid w:val="00774B0B"/>
    <w:rsid w:val="00781F2A"/>
    <w:rsid w:val="007866C5"/>
    <w:rsid w:val="007A2055"/>
    <w:rsid w:val="007D44C1"/>
    <w:rsid w:val="007D7E7A"/>
    <w:rsid w:val="007F38ED"/>
    <w:rsid w:val="00811B3F"/>
    <w:rsid w:val="00817EF0"/>
    <w:rsid w:val="00826DBA"/>
    <w:rsid w:val="00835D71"/>
    <w:rsid w:val="008376A4"/>
    <w:rsid w:val="00841BFD"/>
    <w:rsid w:val="0084423C"/>
    <w:rsid w:val="0085303F"/>
    <w:rsid w:val="00875932"/>
    <w:rsid w:val="008A4490"/>
    <w:rsid w:val="008B679C"/>
    <w:rsid w:val="008F1971"/>
    <w:rsid w:val="008F1F17"/>
    <w:rsid w:val="008F4B32"/>
    <w:rsid w:val="009048FE"/>
    <w:rsid w:val="00905A0C"/>
    <w:rsid w:val="0091244A"/>
    <w:rsid w:val="00932788"/>
    <w:rsid w:val="0093393A"/>
    <w:rsid w:val="00944A60"/>
    <w:rsid w:val="00960FC5"/>
    <w:rsid w:val="00964C50"/>
    <w:rsid w:val="009814E4"/>
    <w:rsid w:val="009836CC"/>
    <w:rsid w:val="00990B69"/>
    <w:rsid w:val="00996603"/>
    <w:rsid w:val="009B74C6"/>
    <w:rsid w:val="009C1AAB"/>
    <w:rsid w:val="009D2F5C"/>
    <w:rsid w:val="009D3E21"/>
    <w:rsid w:val="009E5D92"/>
    <w:rsid w:val="009F26D3"/>
    <w:rsid w:val="00A02092"/>
    <w:rsid w:val="00A07F4D"/>
    <w:rsid w:val="00A23EDC"/>
    <w:rsid w:val="00A3714A"/>
    <w:rsid w:val="00A46150"/>
    <w:rsid w:val="00AA1AE6"/>
    <w:rsid w:val="00AA7E57"/>
    <w:rsid w:val="00AB4AFE"/>
    <w:rsid w:val="00AB7119"/>
    <w:rsid w:val="00AE2C8E"/>
    <w:rsid w:val="00AF3691"/>
    <w:rsid w:val="00B001A6"/>
    <w:rsid w:val="00B0312E"/>
    <w:rsid w:val="00B23954"/>
    <w:rsid w:val="00B24F32"/>
    <w:rsid w:val="00B272F1"/>
    <w:rsid w:val="00B569F2"/>
    <w:rsid w:val="00B56E54"/>
    <w:rsid w:val="00BA2CF7"/>
    <w:rsid w:val="00BA2DAE"/>
    <w:rsid w:val="00BB00BD"/>
    <w:rsid w:val="00BC0CB7"/>
    <w:rsid w:val="00BD03C1"/>
    <w:rsid w:val="00BD380C"/>
    <w:rsid w:val="00BD4AFA"/>
    <w:rsid w:val="00BF1D19"/>
    <w:rsid w:val="00C02C4A"/>
    <w:rsid w:val="00C06AE8"/>
    <w:rsid w:val="00C10C98"/>
    <w:rsid w:val="00C27816"/>
    <w:rsid w:val="00C4119F"/>
    <w:rsid w:val="00C50FD6"/>
    <w:rsid w:val="00C56D1E"/>
    <w:rsid w:val="00C57F9A"/>
    <w:rsid w:val="00C64AF9"/>
    <w:rsid w:val="00C75A61"/>
    <w:rsid w:val="00C82B36"/>
    <w:rsid w:val="00C90F5B"/>
    <w:rsid w:val="00C93F2F"/>
    <w:rsid w:val="00CD5D7C"/>
    <w:rsid w:val="00CD7DF1"/>
    <w:rsid w:val="00D031F4"/>
    <w:rsid w:val="00D114D8"/>
    <w:rsid w:val="00D12A08"/>
    <w:rsid w:val="00D152AA"/>
    <w:rsid w:val="00D36BC6"/>
    <w:rsid w:val="00D532E5"/>
    <w:rsid w:val="00D5429F"/>
    <w:rsid w:val="00D64AF1"/>
    <w:rsid w:val="00D65CAF"/>
    <w:rsid w:val="00D7484B"/>
    <w:rsid w:val="00D86E99"/>
    <w:rsid w:val="00D86F31"/>
    <w:rsid w:val="00D91525"/>
    <w:rsid w:val="00DB5A74"/>
    <w:rsid w:val="00DF5574"/>
    <w:rsid w:val="00E03FFA"/>
    <w:rsid w:val="00E37E9A"/>
    <w:rsid w:val="00E52A95"/>
    <w:rsid w:val="00E65E8D"/>
    <w:rsid w:val="00E71420"/>
    <w:rsid w:val="00E815EF"/>
    <w:rsid w:val="00E90746"/>
    <w:rsid w:val="00EA034A"/>
    <w:rsid w:val="00EA0D9C"/>
    <w:rsid w:val="00EA188C"/>
    <w:rsid w:val="00EB1D24"/>
    <w:rsid w:val="00ED0F41"/>
    <w:rsid w:val="00ED7EE0"/>
    <w:rsid w:val="00EF20EA"/>
    <w:rsid w:val="00EF4E85"/>
    <w:rsid w:val="00F12A86"/>
    <w:rsid w:val="00F146AA"/>
    <w:rsid w:val="00F37493"/>
    <w:rsid w:val="00F42894"/>
    <w:rsid w:val="00F42B20"/>
    <w:rsid w:val="00F66897"/>
    <w:rsid w:val="00F82D11"/>
    <w:rsid w:val="00F830A7"/>
    <w:rsid w:val="00F841C5"/>
    <w:rsid w:val="00F84F46"/>
    <w:rsid w:val="00F972C9"/>
    <w:rsid w:val="00FB5D9C"/>
    <w:rsid w:val="00F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A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D26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66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69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6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6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66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94"/>
    <w:rPr>
      <w:rFonts w:ascii="Tahoma" w:hAnsi="Tahoma" w:cs="Tahoma"/>
      <w:sz w:val="16"/>
      <w:szCs w:val="16"/>
    </w:rPr>
  </w:style>
  <w:style w:type="paragraph" w:customStyle="1" w:styleId="Textparagrafu">
    <w:name w:val="Text paragrafu"/>
    <w:basedOn w:val="Normln"/>
    <w:rsid w:val="00091669"/>
    <w:pPr>
      <w:spacing w:before="240"/>
      <w:ind w:firstLine="425"/>
      <w:outlineLvl w:val="5"/>
    </w:pPr>
  </w:style>
  <w:style w:type="paragraph" w:customStyle="1" w:styleId="Textbodu">
    <w:name w:val="Text bodu"/>
    <w:basedOn w:val="Normln"/>
    <w:rsid w:val="00091669"/>
    <w:pPr>
      <w:numPr>
        <w:ilvl w:val="2"/>
        <w:numId w:val="16"/>
      </w:numPr>
      <w:tabs>
        <w:tab w:val="num" w:pos="851"/>
      </w:tabs>
      <w:ind w:left="851"/>
      <w:outlineLvl w:val="8"/>
    </w:pPr>
  </w:style>
  <w:style w:type="paragraph" w:customStyle="1" w:styleId="Textpsmene">
    <w:name w:val="Text písmene"/>
    <w:basedOn w:val="Normln"/>
    <w:rsid w:val="00091669"/>
    <w:pPr>
      <w:numPr>
        <w:ilvl w:val="1"/>
        <w:numId w:val="16"/>
      </w:numPr>
      <w:outlineLvl w:val="7"/>
    </w:pPr>
  </w:style>
  <w:style w:type="paragraph" w:customStyle="1" w:styleId="Textodstavce">
    <w:name w:val="Text odstavce"/>
    <w:basedOn w:val="Normln"/>
    <w:rsid w:val="00091669"/>
    <w:pPr>
      <w:numPr>
        <w:numId w:val="16"/>
      </w:numPr>
      <w:tabs>
        <w:tab w:val="num" w:pos="785"/>
        <w:tab w:val="left" w:pos="851"/>
      </w:tabs>
      <w:spacing w:before="120" w:after="120"/>
      <w:outlineLvl w:val="6"/>
    </w:pPr>
  </w:style>
  <w:style w:type="paragraph" w:customStyle="1" w:styleId="st">
    <w:name w:val="Část"/>
    <w:rsid w:val="00091669"/>
    <w:pPr>
      <w:spacing w:before="600" w:after="120" w:line="480" w:lineRule="auto"/>
      <w:contextualSpacing/>
      <w:jc w:val="center"/>
    </w:pPr>
    <w:rPr>
      <w:caps/>
      <w:sz w:val="24"/>
    </w:rPr>
  </w:style>
  <w:style w:type="table" w:styleId="Mkatabulky">
    <w:name w:val="Table Grid"/>
    <w:basedOn w:val="Normlntabulka"/>
    <w:uiPriority w:val="59"/>
    <w:rsid w:val="00066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7D44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44C1"/>
  </w:style>
  <w:style w:type="paragraph" w:styleId="Nzev">
    <w:name w:val="Title"/>
    <w:basedOn w:val="Normln"/>
    <w:link w:val="NzevChar"/>
    <w:qFormat/>
    <w:rsid w:val="00E52A95"/>
    <w:pPr>
      <w:jc w:val="center"/>
    </w:pPr>
    <w:rPr>
      <w:rFonts w:ascii="Lucida Sans Unicode" w:hAnsi="Lucida Sans Unicode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52A95"/>
    <w:rPr>
      <w:rFonts w:ascii="Lucida Sans Unicode" w:hAnsi="Lucida Sans Unicode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C814-8594-4335-9724-9F35D7A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3</cp:revision>
  <cp:lastPrinted>2014-02-26T11:21:00Z</cp:lastPrinted>
  <dcterms:created xsi:type="dcterms:W3CDTF">2014-03-10T11:30:00Z</dcterms:created>
  <dcterms:modified xsi:type="dcterms:W3CDTF">2014-03-10T11:30:00Z</dcterms:modified>
</cp:coreProperties>
</file>