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94" w:rsidRPr="00C57BE2" w:rsidRDefault="00110994" w:rsidP="00110994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C57BE2">
        <w:rPr>
          <w:rFonts w:ascii="Calibri" w:hAnsi="Calibri" w:cs="Calibri"/>
          <w:b/>
          <w:sz w:val="44"/>
          <w:szCs w:val="44"/>
          <w:u w:val="single"/>
        </w:rPr>
        <w:t>Výzva více zájemcům o zakázku k podání nabídky</w:t>
      </w:r>
    </w:p>
    <w:p w:rsidR="00110994" w:rsidRPr="00DC1CF8" w:rsidRDefault="00110994" w:rsidP="00110994">
      <w:pPr>
        <w:rPr>
          <w:rFonts w:ascii="Calibri" w:hAnsi="Calibri" w:cs="Calibri"/>
          <w:sz w:val="24"/>
          <w:szCs w:val="24"/>
        </w:rPr>
      </w:pPr>
    </w:p>
    <w:p w:rsidR="00110994" w:rsidRPr="00DC1CF8" w:rsidRDefault="00110994" w:rsidP="00110994">
      <w:pPr>
        <w:rPr>
          <w:rFonts w:ascii="Calibri" w:hAnsi="Calibri" w:cs="Calibri"/>
          <w:sz w:val="24"/>
          <w:szCs w:val="24"/>
        </w:rPr>
      </w:pPr>
    </w:p>
    <w:p w:rsidR="00110994" w:rsidRPr="007A34CF" w:rsidRDefault="00110994" w:rsidP="00110994">
      <w:pPr>
        <w:pStyle w:val="Bezmezer"/>
        <w:rPr>
          <w:rFonts w:ascii="Arial" w:hAnsi="Arial" w:cs="Arial"/>
          <w:b/>
          <w:sz w:val="20"/>
          <w:szCs w:val="20"/>
        </w:rPr>
      </w:pPr>
      <w:proofErr w:type="gramStart"/>
      <w:r w:rsidRPr="007A34CF">
        <w:rPr>
          <w:rFonts w:ascii="Arial" w:hAnsi="Arial" w:cs="Arial"/>
          <w:sz w:val="20"/>
          <w:szCs w:val="20"/>
        </w:rPr>
        <w:t xml:space="preserve">Zadavatel                           </w:t>
      </w:r>
      <w:r>
        <w:rPr>
          <w:rFonts w:ascii="Arial" w:hAnsi="Arial" w:cs="Arial"/>
          <w:b/>
          <w:sz w:val="20"/>
          <w:szCs w:val="20"/>
        </w:rPr>
        <w:t>Město</w:t>
      </w:r>
      <w:proofErr w:type="gramEnd"/>
      <w:r w:rsidRPr="007A34CF">
        <w:rPr>
          <w:rFonts w:ascii="Arial" w:hAnsi="Arial" w:cs="Arial"/>
          <w:b/>
          <w:sz w:val="20"/>
          <w:szCs w:val="20"/>
        </w:rPr>
        <w:t xml:space="preserve"> Kolín</w:t>
      </w:r>
    </w:p>
    <w:p w:rsidR="00110994" w:rsidRPr="007A34CF" w:rsidRDefault="00963A00" w:rsidP="00110994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</w:t>
      </w:r>
      <w:proofErr w:type="gramStart"/>
      <w:r>
        <w:rPr>
          <w:rFonts w:ascii="Arial" w:hAnsi="Arial" w:cs="Arial"/>
          <w:sz w:val="20"/>
          <w:szCs w:val="20"/>
        </w:rPr>
        <w:t>zástupce            Mgr.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</w:t>
      </w:r>
      <w:proofErr w:type="spellEnd"/>
      <w:r>
        <w:rPr>
          <w:rFonts w:ascii="Arial" w:hAnsi="Arial" w:cs="Arial"/>
          <w:sz w:val="20"/>
          <w:szCs w:val="20"/>
        </w:rPr>
        <w:t xml:space="preserve"> Bc. Vít Rakušan, starosta</w:t>
      </w:r>
      <w:r w:rsidR="00110994" w:rsidRPr="007A34CF">
        <w:rPr>
          <w:rFonts w:ascii="Arial" w:hAnsi="Arial" w:cs="Arial"/>
          <w:sz w:val="20"/>
          <w:szCs w:val="20"/>
        </w:rPr>
        <w:t xml:space="preserve"> města Kolína  </w:t>
      </w:r>
    </w:p>
    <w:p w:rsidR="00110994" w:rsidRPr="007A34CF" w:rsidRDefault="00963A00" w:rsidP="00110994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Sídlo         </w:t>
      </w:r>
      <w:r w:rsidR="00110994" w:rsidRPr="007A34CF">
        <w:rPr>
          <w:rFonts w:ascii="Arial" w:hAnsi="Arial" w:cs="Arial"/>
          <w:sz w:val="20"/>
          <w:szCs w:val="20"/>
        </w:rPr>
        <w:t xml:space="preserve">                          Karlovo</w:t>
      </w:r>
      <w:proofErr w:type="gramEnd"/>
      <w:r w:rsidR="00110994" w:rsidRPr="007A34CF">
        <w:rPr>
          <w:rFonts w:ascii="Arial" w:hAnsi="Arial" w:cs="Arial"/>
          <w:sz w:val="20"/>
          <w:szCs w:val="20"/>
        </w:rPr>
        <w:t xml:space="preserve"> nám. 78, 280 12  Kolín I</w:t>
      </w:r>
    </w:p>
    <w:p w:rsidR="00110994" w:rsidRPr="007A34CF" w:rsidRDefault="00110994" w:rsidP="00110994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7A34CF">
        <w:rPr>
          <w:rFonts w:ascii="Arial" w:hAnsi="Arial" w:cs="Arial"/>
          <w:sz w:val="20"/>
          <w:szCs w:val="20"/>
        </w:rPr>
        <w:t xml:space="preserve">Telefon              </w:t>
      </w:r>
      <w:r>
        <w:rPr>
          <w:rFonts w:ascii="Arial" w:hAnsi="Arial" w:cs="Arial"/>
          <w:sz w:val="20"/>
          <w:szCs w:val="20"/>
        </w:rPr>
        <w:t xml:space="preserve">                 321 748210</w:t>
      </w:r>
      <w:proofErr w:type="gramEnd"/>
      <w:r>
        <w:rPr>
          <w:rFonts w:ascii="Arial" w:hAnsi="Arial" w:cs="Arial"/>
          <w:sz w:val="20"/>
          <w:szCs w:val="20"/>
        </w:rPr>
        <w:t>, fax</w:t>
      </w:r>
      <w:r w:rsidRPr="007A34CF">
        <w:rPr>
          <w:rFonts w:ascii="Arial" w:hAnsi="Arial" w:cs="Arial"/>
          <w:sz w:val="20"/>
          <w:szCs w:val="20"/>
        </w:rPr>
        <w:t>: 321</w:t>
      </w:r>
      <w:r>
        <w:rPr>
          <w:rFonts w:ascii="Arial" w:hAnsi="Arial" w:cs="Arial"/>
          <w:sz w:val="20"/>
          <w:szCs w:val="20"/>
        </w:rPr>
        <w:t xml:space="preserve"> </w:t>
      </w:r>
      <w:r w:rsidRPr="007A34CF">
        <w:rPr>
          <w:rFonts w:ascii="Arial" w:hAnsi="Arial" w:cs="Arial"/>
          <w:sz w:val="20"/>
          <w:szCs w:val="20"/>
        </w:rPr>
        <w:t>720911</w:t>
      </w:r>
    </w:p>
    <w:p w:rsidR="00110994" w:rsidRPr="007A34CF" w:rsidRDefault="00110994" w:rsidP="0011099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A34CF">
        <w:rPr>
          <w:rFonts w:ascii="Arial" w:hAnsi="Arial" w:cs="Arial"/>
          <w:sz w:val="20"/>
          <w:szCs w:val="20"/>
        </w:rPr>
        <w:t>- mail                                sekretariát@mukolin.cz</w:t>
      </w:r>
    </w:p>
    <w:p w:rsidR="00110994" w:rsidRPr="007A34CF" w:rsidRDefault="00110994" w:rsidP="00110994">
      <w:pPr>
        <w:pStyle w:val="Bezmezer"/>
        <w:rPr>
          <w:rFonts w:ascii="Arial" w:hAnsi="Arial" w:cs="Arial"/>
          <w:sz w:val="20"/>
          <w:szCs w:val="20"/>
        </w:rPr>
      </w:pPr>
      <w:r w:rsidRPr="007A34CF">
        <w:rPr>
          <w:rFonts w:ascii="Arial" w:hAnsi="Arial" w:cs="Arial"/>
          <w:sz w:val="20"/>
          <w:szCs w:val="20"/>
        </w:rPr>
        <w:t xml:space="preserve">IČ                                       00235440                  </w:t>
      </w:r>
    </w:p>
    <w:p w:rsidR="00110994" w:rsidRPr="007A34CF" w:rsidRDefault="00110994" w:rsidP="00110994">
      <w:pPr>
        <w:pStyle w:val="Bezmezer"/>
        <w:rPr>
          <w:rFonts w:ascii="Arial" w:hAnsi="Arial" w:cs="Arial"/>
          <w:sz w:val="20"/>
          <w:szCs w:val="20"/>
        </w:rPr>
      </w:pPr>
      <w:r w:rsidRPr="007A34CF">
        <w:rPr>
          <w:rFonts w:ascii="Arial" w:hAnsi="Arial" w:cs="Arial"/>
          <w:sz w:val="20"/>
          <w:szCs w:val="20"/>
        </w:rPr>
        <w:t xml:space="preserve">DIČ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A34CF">
        <w:rPr>
          <w:rFonts w:ascii="Arial" w:hAnsi="Arial" w:cs="Arial"/>
          <w:sz w:val="20"/>
          <w:szCs w:val="20"/>
        </w:rPr>
        <w:t>CZ00235440</w:t>
      </w:r>
    </w:p>
    <w:p w:rsidR="00110994" w:rsidRPr="007A34CF" w:rsidRDefault="00110994" w:rsidP="00110994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7A34CF">
        <w:rPr>
          <w:rFonts w:ascii="Arial" w:hAnsi="Arial" w:cs="Arial"/>
          <w:sz w:val="20"/>
          <w:szCs w:val="20"/>
        </w:rPr>
        <w:t>Bankovní  spojení</w:t>
      </w:r>
      <w:proofErr w:type="gramEnd"/>
      <w:r w:rsidRPr="007A34C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A34CF">
        <w:rPr>
          <w:rFonts w:ascii="Arial" w:hAnsi="Arial" w:cs="Arial"/>
          <w:sz w:val="20"/>
          <w:szCs w:val="20"/>
        </w:rPr>
        <w:t>Česká spořitelna, a.s. Kolín</w:t>
      </w:r>
    </w:p>
    <w:p w:rsidR="00110994" w:rsidRPr="007A34CF" w:rsidRDefault="00110994" w:rsidP="00110994">
      <w:pPr>
        <w:pStyle w:val="Bezmezer"/>
        <w:rPr>
          <w:rFonts w:ascii="Arial" w:hAnsi="Arial" w:cs="Arial"/>
          <w:sz w:val="20"/>
          <w:szCs w:val="20"/>
        </w:rPr>
      </w:pPr>
      <w:r w:rsidRPr="007A34CF">
        <w:rPr>
          <w:rFonts w:ascii="Arial" w:hAnsi="Arial" w:cs="Arial"/>
          <w:sz w:val="20"/>
          <w:szCs w:val="20"/>
        </w:rPr>
        <w:t xml:space="preserve">Číslo účtu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A34CF">
        <w:rPr>
          <w:rFonts w:ascii="Arial" w:hAnsi="Arial" w:cs="Arial"/>
          <w:sz w:val="20"/>
          <w:szCs w:val="20"/>
        </w:rPr>
        <w:t>3661832/0800</w:t>
      </w:r>
    </w:p>
    <w:p w:rsidR="00110994" w:rsidRPr="00734736" w:rsidRDefault="00110994" w:rsidP="00110994">
      <w:pPr>
        <w:rPr>
          <w:rFonts w:cs="Arial"/>
          <w:sz w:val="22"/>
        </w:rPr>
      </w:pPr>
    </w:p>
    <w:p w:rsidR="00110994" w:rsidRPr="00734736" w:rsidRDefault="00110994" w:rsidP="00110994">
      <w:pPr>
        <w:rPr>
          <w:rFonts w:cs="Arial"/>
          <w:sz w:val="22"/>
        </w:rPr>
      </w:pPr>
      <w:r w:rsidRPr="00734736">
        <w:rPr>
          <w:rFonts w:cs="Arial"/>
          <w:sz w:val="22"/>
        </w:rPr>
        <w:t xml:space="preserve"> </w:t>
      </w:r>
    </w:p>
    <w:p w:rsidR="00110994" w:rsidRDefault="00110994" w:rsidP="00110994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v</w:t>
      </w:r>
      <w:r w:rsidRPr="007A34CF">
        <w:rPr>
          <w:rFonts w:cs="Arial"/>
          <w:sz w:val="22"/>
        </w:rPr>
        <w:t xml:space="preserve">yzývá v souladu s ustanovením § 12 </w:t>
      </w:r>
      <w:proofErr w:type="gramStart"/>
      <w:r w:rsidRPr="007A34CF">
        <w:rPr>
          <w:rFonts w:cs="Arial"/>
          <w:sz w:val="22"/>
        </w:rPr>
        <w:t xml:space="preserve">odst. 3  a </w:t>
      </w:r>
      <w:r>
        <w:rPr>
          <w:rFonts w:cs="Arial"/>
          <w:sz w:val="22"/>
        </w:rPr>
        <w:t xml:space="preserve"> </w:t>
      </w:r>
      <w:r w:rsidRPr="007A34CF">
        <w:rPr>
          <w:rFonts w:cs="Arial"/>
          <w:sz w:val="22"/>
        </w:rPr>
        <w:t>§ 18</w:t>
      </w:r>
      <w:proofErr w:type="gramEnd"/>
      <w:r w:rsidRPr="007A34CF">
        <w:rPr>
          <w:rFonts w:cs="Arial"/>
          <w:sz w:val="22"/>
        </w:rPr>
        <w:t xml:space="preserve"> odst. 5 zákona č. 137/2006 Sb.</w:t>
      </w:r>
      <w:r>
        <w:rPr>
          <w:rFonts w:cs="Arial"/>
          <w:sz w:val="22"/>
        </w:rPr>
        <w:t>,</w:t>
      </w:r>
    </w:p>
    <w:p w:rsidR="00110994" w:rsidRDefault="00110994" w:rsidP="00110994">
      <w:pPr>
        <w:jc w:val="center"/>
        <w:rPr>
          <w:rFonts w:cs="Arial"/>
          <w:sz w:val="22"/>
        </w:rPr>
      </w:pPr>
      <w:r w:rsidRPr="007A34CF">
        <w:rPr>
          <w:rFonts w:cs="Arial"/>
          <w:sz w:val="22"/>
        </w:rPr>
        <w:t xml:space="preserve"> o veřejných zakázkách, v platném znění, </w:t>
      </w:r>
    </w:p>
    <w:p w:rsidR="00110994" w:rsidRDefault="00110994" w:rsidP="00110994">
      <w:pPr>
        <w:jc w:val="center"/>
        <w:rPr>
          <w:rFonts w:cs="Arial"/>
          <w:sz w:val="22"/>
        </w:rPr>
      </w:pPr>
    </w:p>
    <w:p w:rsidR="00110994" w:rsidRPr="007A34CF" w:rsidRDefault="00110994" w:rsidP="00110994">
      <w:pPr>
        <w:jc w:val="center"/>
        <w:rPr>
          <w:rFonts w:cs="Arial"/>
          <w:sz w:val="22"/>
        </w:rPr>
      </w:pPr>
      <w:r w:rsidRPr="007A34CF">
        <w:rPr>
          <w:rFonts w:cs="Arial"/>
          <w:sz w:val="22"/>
        </w:rPr>
        <w:t>k podání nabídky na zakázku malého rozsahu</w:t>
      </w:r>
    </w:p>
    <w:p w:rsidR="00110994" w:rsidRPr="007A34CF" w:rsidRDefault="00110994" w:rsidP="00110994">
      <w:pPr>
        <w:jc w:val="center"/>
        <w:rPr>
          <w:rFonts w:cs="Arial"/>
          <w:sz w:val="22"/>
        </w:rPr>
      </w:pPr>
    </w:p>
    <w:p w:rsidR="00110994" w:rsidRDefault="00110994" w:rsidP="00110994">
      <w:pPr>
        <w:jc w:val="center"/>
        <w:rPr>
          <w:rFonts w:cs="Arial"/>
          <w:sz w:val="22"/>
        </w:rPr>
      </w:pPr>
    </w:p>
    <w:p w:rsidR="009A0184" w:rsidRDefault="009A0184" w:rsidP="00110994">
      <w:pPr>
        <w:jc w:val="center"/>
        <w:rPr>
          <w:rFonts w:cs="Arial"/>
          <w:sz w:val="22"/>
        </w:rPr>
      </w:pPr>
    </w:p>
    <w:p w:rsidR="009A0184" w:rsidRPr="007A34CF" w:rsidRDefault="009A0184" w:rsidP="00110994">
      <w:pPr>
        <w:jc w:val="center"/>
        <w:rPr>
          <w:rFonts w:cs="Arial"/>
          <w:sz w:val="22"/>
        </w:rPr>
      </w:pPr>
    </w:p>
    <w:p w:rsidR="00110994" w:rsidRPr="00110994" w:rsidRDefault="00110994" w:rsidP="00110994">
      <w:pPr>
        <w:jc w:val="center"/>
        <w:rPr>
          <w:rFonts w:cs="Arial"/>
          <w:b/>
          <w:sz w:val="22"/>
          <w:u w:val="single"/>
        </w:rPr>
      </w:pPr>
      <w:r w:rsidRPr="00110994">
        <w:rPr>
          <w:rFonts w:cs="Arial"/>
          <w:b/>
          <w:sz w:val="22"/>
          <w:u w:val="single"/>
        </w:rPr>
        <w:t>„Rozšíření kapacity stávajícího diskového produkčního prostředí“</w:t>
      </w:r>
    </w:p>
    <w:p w:rsidR="00110994" w:rsidRPr="007A34CF" w:rsidRDefault="00110994" w:rsidP="00110994">
      <w:pPr>
        <w:jc w:val="center"/>
        <w:rPr>
          <w:rFonts w:cs="Arial"/>
          <w:sz w:val="22"/>
        </w:rPr>
      </w:pPr>
    </w:p>
    <w:p w:rsidR="00110994" w:rsidRDefault="00110994" w:rsidP="00110994">
      <w:pPr>
        <w:rPr>
          <w:rFonts w:cs="Arial"/>
          <w:sz w:val="22"/>
        </w:rPr>
      </w:pPr>
    </w:p>
    <w:p w:rsidR="00110994" w:rsidRDefault="00110994" w:rsidP="00110994">
      <w:pPr>
        <w:rPr>
          <w:rFonts w:cs="Arial"/>
          <w:sz w:val="22"/>
        </w:rPr>
      </w:pPr>
    </w:p>
    <w:p w:rsidR="009A0184" w:rsidRPr="007A34CF" w:rsidRDefault="009A018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Předmět zakázky</w:t>
      </w:r>
    </w:p>
    <w:p w:rsidR="00110994" w:rsidRPr="00A07EDF" w:rsidRDefault="00110994" w:rsidP="00110994">
      <w:pPr>
        <w:rPr>
          <w:rFonts w:cs="Arial"/>
          <w:sz w:val="22"/>
        </w:rPr>
      </w:pPr>
    </w:p>
    <w:p w:rsidR="00A07EDF" w:rsidRPr="00A07EDF" w:rsidRDefault="00A07EDF" w:rsidP="00A07EDF">
      <w:pPr>
        <w:rPr>
          <w:rFonts w:cs="Arial"/>
          <w:b/>
          <w:bCs/>
          <w:sz w:val="22"/>
          <w:lang w:val="en-US"/>
        </w:rPr>
      </w:pPr>
    </w:p>
    <w:p w:rsidR="00A07EDF" w:rsidRPr="00A07EDF" w:rsidRDefault="00A07EDF" w:rsidP="00A07EDF">
      <w:pPr>
        <w:rPr>
          <w:rFonts w:cs="Arial"/>
          <w:sz w:val="22"/>
        </w:rPr>
      </w:pPr>
      <w:r w:rsidRPr="00A07EDF">
        <w:rPr>
          <w:rFonts w:cs="Arial"/>
          <w:sz w:val="22"/>
        </w:rPr>
        <w:t xml:space="preserve">2x B7E26A - HP </w:t>
      </w:r>
      <w:proofErr w:type="spellStart"/>
      <w:r w:rsidRPr="00A07EDF">
        <w:rPr>
          <w:rFonts w:cs="Arial"/>
          <w:sz w:val="22"/>
        </w:rPr>
        <w:t>StoreVirtual</w:t>
      </w:r>
      <w:proofErr w:type="spellEnd"/>
      <w:r w:rsidRPr="00A07EDF">
        <w:rPr>
          <w:rFonts w:cs="Arial"/>
          <w:sz w:val="22"/>
        </w:rPr>
        <w:t xml:space="preserve"> 4530 600GB SAS </w:t>
      </w:r>
      <w:proofErr w:type="spellStart"/>
      <w:r w:rsidRPr="00A07EDF">
        <w:rPr>
          <w:rFonts w:cs="Arial"/>
          <w:sz w:val="22"/>
        </w:rPr>
        <w:t>Storage</w:t>
      </w:r>
      <w:proofErr w:type="spellEnd"/>
    </w:p>
    <w:p w:rsidR="00A07EDF" w:rsidRPr="00A07EDF" w:rsidRDefault="00A07EDF" w:rsidP="00A07EDF">
      <w:pPr>
        <w:rPr>
          <w:rFonts w:cs="Arial"/>
          <w:sz w:val="22"/>
        </w:rPr>
      </w:pPr>
      <w:r w:rsidRPr="00A07EDF">
        <w:rPr>
          <w:rFonts w:cs="Arial"/>
          <w:sz w:val="22"/>
        </w:rPr>
        <w:t xml:space="preserve">U8A68E - HP 3 </w:t>
      </w:r>
      <w:proofErr w:type="spellStart"/>
      <w:r w:rsidRPr="00A07EDF">
        <w:rPr>
          <w:rFonts w:cs="Arial"/>
          <w:sz w:val="22"/>
        </w:rPr>
        <w:t>year</w:t>
      </w:r>
      <w:proofErr w:type="spellEnd"/>
      <w:r w:rsidRPr="00A07EDF">
        <w:rPr>
          <w:rFonts w:cs="Arial"/>
          <w:sz w:val="22"/>
        </w:rPr>
        <w:t xml:space="preserve"> Support Plus 24 </w:t>
      </w:r>
      <w:proofErr w:type="spellStart"/>
      <w:r w:rsidRPr="00A07EDF">
        <w:rPr>
          <w:rFonts w:cs="Arial"/>
          <w:sz w:val="22"/>
        </w:rPr>
        <w:t>StoreVirtual</w:t>
      </w:r>
      <w:proofErr w:type="spellEnd"/>
    </w:p>
    <w:p w:rsidR="00A07EDF" w:rsidRPr="00A07EDF" w:rsidRDefault="00A07EDF" w:rsidP="00A07EDF">
      <w:pPr>
        <w:rPr>
          <w:rFonts w:cs="Arial"/>
          <w:sz w:val="22"/>
        </w:rPr>
      </w:pPr>
    </w:p>
    <w:p w:rsidR="00A07EDF" w:rsidRPr="00A07EDF" w:rsidRDefault="00A07EDF" w:rsidP="00A07EDF">
      <w:pPr>
        <w:rPr>
          <w:rFonts w:cs="Arial"/>
          <w:sz w:val="22"/>
        </w:rPr>
      </w:pPr>
      <w:r w:rsidRPr="00A07EDF">
        <w:rPr>
          <w:rFonts w:cs="Arial"/>
          <w:sz w:val="22"/>
        </w:rPr>
        <w:t>Nová celková rozšířená kapacita cca 7.2 TB hrubé kapacity.</w:t>
      </w:r>
    </w:p>
    <w:p w:rsidR="00A07EDF" w:rsidRPr="00A07EDF" w:rsidRDefault="00A07EDF" w:rsidP="00A07EDF">
      <w:pPr>
        <w:rPr>
          <w:rFonts w:cs="Arial"/>
          <w:sz w:val="22"/>
        </w:rPr>
      </w:pPr>
    </w:p>
    <w:p w:rsidR="00A07EDF" w:rsidRPr="00A07EDF" w:rsidRDefault="00A07EDF" w:rsidP="00A07EDF">
      <w:pPr>
        <w:rPr>
          <w:rFonts w:cs="Arial"/>
          <w:sz w:val="22"/>
        </w:rPr>
      </w:pPr>
    </w:p>
    <w:p w:rsidR="00A07EDF" w:rsidRPr="00A07EDF" w:rsidRDefault="00A07EDF" w:rsidP="00A07EDF">
      <w:pPr>
        <w:rPr>
          <w:rFonts w:cs="Arial"/>
          <w:b/>
          <w:bCs/>
          <w:sz w:val="22"/>
          <w:lang w:val="en-US"/>
        </w:rPr>
      </w:pPr>
      <w:proofErr w:type="spellStart"/>
      <w:r w:rsidRPr="00A07EDF">
        <w:rPr>
          <w:rFonts w:cs="Arial"/>
          <w:b/>
          <w:bCs/>
          <w:sz w:val="22"/>
          <w:lang w:val="en-US"/>
        </w:rPr>
        <w:t>Požadované</w:t>
      </w:r>
      <w:proofErr w:type="spellEnd"/>
      <w:r w:rsidRPr="00A07EDF">
        <w:rPr>
          <w:rFonts w:cs="Arial"/>
          <w:b/>
          <w:bCs/>
          <w:sz w:val="22"/>
          <w:lang w:val="en-US"/>
        </w:rPr>
        <w:t xml:space="preserve"> </w:t>
      </w:r>
      <w:proofErr w:type="spellStart"/>
      <w:r w:rsidRPr="00A07EDF">
        <w:rPr>
          <w:rFonts w:cs="Arial"/>
          <w:b/>
          <w:bCs/>
          <w:sz w:val="22"/>
          <w:lang w:val="en-US"/>
        </w:rPr>
        <w:t>zařízení</w:t>
      </w:r>
      <w:proofErr w:type="spellEnd"/>
      <w:r w:rsidRPr="00A07EDF">
        <w:rPr>
          <w:rFonts w:cs="Arial"/>
          <w:b/>
          <w:bCs/>
          <w:sz w:val="22"/>
          <w:lang w:val="en-US"/>
        </w:rPr>
        <w:t>:</w:t>
      </w:r>
    </w:p>
    <w:p w:rsidR="00A07EDF" w:rsidRPr="00A07EDF" w:rsidRDefault="00A07EDF" w:rsidP="00A07EDF">
      <w:pPr>
        <w:rPr>
          <w:rFonts w:cs="Arial"/>
          <w:b/>
          <w:bCs/>
          <w:sz w:val="22"/>
        </w:rPr>
      </w:pPr>
      <w:r w:rsidRPr="00A07EDF">
        <w:rPr>
          <w:rFonts w:cs="Arial"/>
          <w:sz w:val="22"/>
        </w:rPr>
        <w:t>Jedná se rozšíření stávajícího diskového prostoru, tj. produktu BK715B</w:t>
      </w:r>
      <w:r w:rsidRPr="00A07EDF">
        <w:rPr>
          <w:rFonts w:cs="Arial"/>
          <w:b/>
          <w:bCs/>
          <w:sz w:val="22"/>
          <w:lang w:val="en-US"/>
        </w:rPr>
        <w:t xml:space="preserve"> - </w:t>
      </w:r>
      <w:r w:rsidRPr="00A07EDF">
        <w:rPr>
          <w:rFonts w:cs="Arial"/>
          <w:sz w:val="22"/>
        </w:rPr>
        <w:t>HP P4300 o 2 nody s </w:t>
      </w:r>
      <w:proofErr w:type="gramStart"/>
      <w:r w:rsidRPr="00A07EDF">
        <w:rPr>
          <w:rFonts w:cs="Arial"/>
          <w:sz w:val="22"/>
        </w:rPr>
        <w:t>celkovou</w:t>
      </w:r>
      <w:proofErr w:type="gramEnd"/>
      <w:r w:rsidRPr="00A07EDF">
        <w:rPr>
          <w:rFonts w:cs="Arial"/>
          <w:sz w:val="22"/>
        </w:rPr>
        <w:t xml:space="preserve"> hrubou diskovou kapacitu 7,2TB, složenou z disků 12x 600GB SAS 15k. Produkt musí být dodán se zárukou přímo od výrobce: 4 hodinová odezva na HW i SW 24x7.</w:t>
      </w:r>
    </w:p>
    <w:p w:rsidR="00A07EDF" w:rsidRPr="00A07EDF" w:rsidRDefault="00A07EDF" w:rsidP="00A07EDF">
      <w:pPr>
        <w:rPr>
          <w:rFonts w:cs="Arial"/>
          <w:sz w:val="22"/>
        </w:rPr>
      </w:pPr>
    </w:p>
    <w:p w:rsidR="00A07EDF" w:rsidRPr="00A07EDF" w:rsidRDefault="00A07EDF" w:rsidP="00A07EDF">
      <w:pPr>
        <w:shd w:val="clear" w:color="auto" w:fill="FFFFFF"/>
        <w:rPr>
          <w:rFonts w:cs="Arial"/>
          <w:b/>
          <w:bCs/>
          <w:sz w:val="22"/>
        </w:rPr>
      </w:pPr>
    </w:p>
    <w:p w:rsidR="00A07EDF" w:rsidRPr="00A07EDF" w:rsidRDefault="00A07EDF" w:rsidP="00A07EDF">
      <w:pPr>
        <w:rPr>
          <w:rFonts w:cs="Arial"/>
          <w:sz w:val="22"/>
        </w:rPr>
      </w:pPr>
      <w:r w:rsidRPr="00A07EDF">
        <w:rPr>
          <w:rFonts w:cs="Arial"/>
          <w:sz w:val="22"/>
        </w:rPr>
        <w:t xml:space="preserve">Uchazeč doloží písemné potvrzení </w:t>
      </w:r>
      <w:r w:rsidRPr="00A07EDF">
        <w:rPr>
          <w:rFonts w:cs="Arial"/>
          <w:b/>
          <w:bCs/>
          <w:sz w:val="22"/>
          <w:u w:val="single"/>
        </w:rPr>
        <w:t>přímo od výrobce</w:t>
      </w:r>
      <w:r w:rsidRPr="00A07EDF">
        <w:rPr>
          <w:rFonts w:cs="Arial"/>
          <w:sz w:val="22"/>
        </w:rPr>
        <w:t>, že nabízené produkty:</w:t>
      </w:r>
    </w:p>
    <w:p w:rsidR="00A07EDF" w:rsidRPr="00A07EDF" w:rsidRDefault="00A07EDF" w:rsidP="00A07EDF">
      <w:pPr>
        <w:pStyle w:val="Odstavecseseznamem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A07EDF">
        <w:rPr>
          <w:rFonts w:ascii="Arial" w:hAnsi="Arial" w:cs="Arial"/>
        </w:rPr>
        <w:t>Jsou úplně nové, nikdy předtím nepoužívané, ani nerozbalené</w:t>
      </w:r>
    </w:p>
    <w:p w:rsidR="00A07EDF" w:rsidRPr="00A07EDF" w:rsidRDefault="00A07EDF" w:rsidP="00A07EDF">
      <w:pPr>
        <w:pStyle w:val="Odstavecseseznamem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A07EDF">
        <w:rPr>
          <w:rFonts w:ascii="Arial" w:hAnsi="Arial" w:cs="Arial"/>
        </w:rPr>
        <w:t>Pochází z oficiálního českého distribučního kanálu daného výrobce a výrobky jsou určené pro český trh</w:t>
      </w:r>
    </w:p>
    <w:p w:rsidR="00A07EDF" w:rsidRPr="00A07EDF" w:rsidRDefault="00A07EDF" w:rsidP="00A07EDF">
      <w:pPr>
        <w:pStyle w:val="Odstavecseseznamem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A07EDF">
        <w:rPr>
          <w:rFonts w:ascii="Arial" w:hAnsi="Arial" w:cs="Arial"/>
        </w:rPr>
        <w:t>Platí na ně plná záruka</w:t>
      </w:r>
    </w:p>
    <w:p w:rsidR="00A07EDF" w:rsidRPr="00A07EDF" w:rsidRDefault="00A07EDF" w:rsidP="00A07EDF">
      <w:pPr>
        <w:rPr>
          <w:rFonts w:cs="Arial"/>
          <w:sz w:val="22"/>
        </w:rPr>
      </w:pPr>
    </w:p>
    <w:p w:rsidR="00A07EDF" w:rsidRPr="00A07EDF" w:rsidRDefault="00A07EDF" w:rsidP="00A07EDF">
      <w:pPr>
        <w:rPr>
          <w:rFonts w:cs="Arial"/>
          <w:sz w:val="22"/>
        </w:rPr>
      </w:pPr>
      <w:r w:rsidRPr="00A07EDF">
        <w:rPr>
          <w:rFonts w:cs="Arial"/>
          <w:sz w:val="22"/>
        </w:rPr>
        <w:t>Uchazeč musí být certifikovaným partnerem výrobce, jehož produkty nabízí pro toto výběrové řízení.</w:t>
      </w:r>
    </w:p>
    <w:p w:rsidR="00256FE8" w:rsidRDefault="00A07EDF" w:rsidP="00A07EDF">
      <w:pPr>
        <w:spacing w:after="100" w:afterAutospacing="1"/>
        <w:rPr>
          <w:rFonts w:cs="Arial"/>
          <w:sz w:val="22"/>
          <w:u w:val="single"/>
        </w:rPr>
      </w:pPr>
      <w:r w:rsidRPr="00A07EDF">
        <w:rPr>
          <w:rFonts w:cs="Arial"/>
          <w:sz w:val="22"/>
          <w:u w:val="single"/>
        </w:rPr>
        <w:t>Zadavatel vyloučí ze zadávacího řízení uchazeče, který toto potvrzení nedoloží spolu s nabídkou.</w:t>
      </w:r>
    </w:p>
    <w:p w:rsidR="00AA1E77" w:rsidRDefault="00AA1E77" w:rsidP="00A07EDF">
      <w:pPr>
        <w:spacing w:after="100" w:afterAutospacing="1"/>
        <w:rPr>
          <w:rFonts w:cs="Arial"/>
          <w:sz w:val="22"/>
        </w:rPr>
      </w:pPr>
    </w:p>
    <w:p w:rsidR="00110994" w:rsidRPr="00432C88" w:rsidRDefault="00110994" w:rsidP="00A07EDF">
      <w:pPr>
        <w:spacing w:after="100" w:afterAutospacing="1"/>
        <w:rPr>
          <w:rFonts w:cs="Arial"/>
          <w:sz w:val="22"/>
        </w:rPr>
      </w:pPr>
      <w:r w:rsidRPr="007A34CF">
        <w:rPr>
          <w:rFonts w:cs="Arial"/>
          <w:b/>
          <w:sz w:val="22"/>
          <w:u w:val="single"/>
        </w:rPr>
        <w:lastRenderedPageBreak/>
        <w:t>Místo plnění</w:t>
      </w: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Městský úřad Kolín, Karlovo náměstí 78, 280 12 Kolín I</w:t>
      </w:r>
    </w:p>
    <w:p w:rsidR="00110994" w:rsidRPr="007A34CF" w:rsidRDefault="00110994" w:rsidP="00110994">
      <w:pPr>
        <w:rPr>
          <w:rFonts w:cs="Arial"/>
          <w:sz w:val="22"/>
        </w:rPr>
      </w:pPr>
    </w:p>
    <w:p w:rsidR="00146059" w:rsidRDefault="00146059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Doba plnění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Default="00110994" w:rsidP="00110994">
      <w:pPr>
        <w:rPr>
          <w:rFonts w:cs="Arial"/>
          <w:sz w:val="22"/>
        </w:rPr>
      </w:pPr>
      <w:r>
        <w:rPr>
          <w:rFonts w:cs="Arial"/>
          <w:sz w:val="22"/>
        </w:rPr>
        <w:t>Listopad/Prosinec</w:t>
      </w:r>
      <w:r w:rsidRPr="00BE16FB">
        <w:rPr>
          <w:rFonts w:cs="Arial"/>
          <w:sz w:val="22"/>
        </w:rPr>
        <w:t xml:space="preserve"> 2013</w:t>
      </w:r>
    </w:p>
    <w:p w:rsidR="00146059" w:rsidRDefault="00146059" w:rsidP="00110994">
      <w:pPr>
        <w:rPr>
          <w:rFonts w:cs="Arial"/>
          <w:sz w:val="22"/>
        </w:rPr>
      </w:pPr>
    </w:p>
    <w:p w:rsidR="009A0184" w:rsidRDefault="009A018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b/>
          <w:sz w:val="22"/>
          <w:u w:val="single"/>
        </w:rPr>
        <w:t>Požadavky na jednotné uspořádání nabídky</w:t>
      </w: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Pro snazší posouzení a hodnocení cenových nabídek zadavatel požaduje, aby tištěná verze nabídky byla v českém jaz</w:t>
      </w:r>
      <w:r>
        <w:rPr>
          <w:rFonts w:cs="Arial"/>
          <w:sz w:val="22"/>
        </w:rPr>
        <w:t>yce podle následujícího členění</w:t>
      </w:r>
      <w:r w:rsidRPr="007A34CF">
        <w:rPr>
          <w:rFonts w:cs="Arial"/>
          <w:sz w:val="22"/>
        </w:rPr>
        <w:t>:</w:t>
      </w: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obsah nabídky</w:t>
      </w:r>
    </w:p>
    <w:p w:rsidR="00110994" w:rsidRPr="007A34CF" w:rsidRDefault="00110994" w:rsidP="001109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identifikace uchazeče</w:t>
      </w:r>
    </w:p>
    <w:p w:rsidR="00110994" w:rsidRPr="007A34CF" w:rsidRDefault="00110994" w:rsidP="001109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popis a specifikace nabízeného plnění</w:t>
      </w:r>
    </w:p>
    <w:p w:rsidR="00110994" w:rsidRPr="007A34CF" w:rsidRDefault="00110994" w:rsidP="001109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nabídková cena v Kč bez DPH, vyčíslení samotného DPH a celková cena dodávky včetně DPH</w:t>
      </w:r>
    </w:p>
    <w:p w:rsidR="00110994" w:rsidRPr="007A34CF" w:rsidRDefault="00110994" w:rsidP="001109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doklady k prokázání kvalifik</w:t>
      </w:r>
      <w:r>
        <w:rPr>
          <w:rFonts w:ascii="Arial" w:hAnsi="Arial" w:cs="Arial"/>
        </w:rPr>
        <w:t>ačních a profesních předpokladů</w:t>
      </w:r>
      <w:r w:rsidRPr="007A34CF">
        <w:rPr>
          <w:rFonts w:ascii="Arial" w:hAnsi="Arial" w:cs="Arial"/>
        </w:rPr>
        <w:t>:</w:t>
      </w:r>
    </w:p>
    <w:p w:rsidR="00110994" w:rsidRPr="007A34CF" w:rsidRDefault="00110994" w:rsidP="0011099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základních kvalifikačních předpokladů dle § 53 zákona formou čestného prohlášení</w:t>
      </w:r>
    </w:p>
    <w:p w:rsidR="00110994" w:rsidRPr="007A34CF" w:rsidRDefault="00110994" w:rsidP="0011099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 xml:space="preserve">profesních kvalifikačních předpokladů dle § 54 zákona </w:t>
      </w:r>
    </w:p>
    <w:p w:rsidR="00110994" w:rsidRPr="007A34CF" w:rsidRDefault="00110994" w:rsidP="0011099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k</w:t>
      </w:r>
      <w:r w:rsidRPr="007A34CF">
        <w:rPr>
          <w:rFonts w:ascii="Arial" w:hAnsi="Arial" w:cs="Arial"/>
        </w:rPr>
        <w:t xml:space="preserve">upní smlouvy </w:t>
      </w:r>
      <w:r w:rsidRPr="00110994">
        <w:rPr>
          <w:rFonts w:ascii="Arial" w:hAnsi="Arial" w:cs="Arial"/>
          <w:u w:val="single"/>
        </w:rPr>
        <w:t>podepsaný uchazečem</w:t>
      </w:r>
      <w:r w:rsidRPr="007A34CF">
        <w:rPr>
          <w:rFonts w:ascii="Arial" w:hAnsi="Arial" w:cs="Arial"/>
        </w:rPr>
        <w:t xml:space="preserve"> či osobou zmocněnou k takovému úkonu; originál příslušné plné moci musí být v takovém případě součástí nabídky</w:t>
      </w:r>
    </w:p>
    <w:p w:rsidR="00110994" w:rsidRPr="00C60DB2" w:rsidRDefault="00110994" w:rsidP="00110994">
      <w:pPr>
        <w:pStyle w:val="Default"/>
        <w:spacing w:after="100" w:afterAutospacing="1"/>
        <w:jc w:val="both"/>
        <w:rPr>
          <w:b/>
          <w:bCs/>
          <w:sz w:val="22"/>
          <w:szCs w:val="22"/>
        </w:rPr>
      </w:pPr>
      <w:r w:rsidRPr="007A34CF">
        <w:rPr>
          <w:b/>
          <w:bCs/>
          <w:sz w:val="22"/>
          <w:szCs w:val="22"/>
        </w:rPr>
        <w:t xml:space="preserve">Uchazeč rovněž prokáže splnění kvalifikačního požadavku podle § 50 odst. 1 písm. c) zákona předložením čestného prohlášení o své ekonomické a finanční způsobilosti splnit veřejnou zakázku. </w:t>
      </w:r>
    </w:p>
    <w:p w:rsidR="00110994" w:rsidRPr="007A34CF" w:rsidRDefault="00110994" w:rsidP="00110994">
      <w:pPr>
        <w:pStyle w:val="Default"/>
        <w:spacing w:after="100" w:afterAutospacing="1"/>
        <w:jc w:val="both"/>
        <w:rPr>
          <w:b/>
          <w:sz w:val="22"/>
          <w:szCs w:val="22"/>
          <w:u w:val="single"/>
        </w:rPr>
      </w:pPr>
      <w:r w:rsidRPr="007A34CF">
        <w:rPr>
          <w:b/>
          <w:bCs/>
          <w:sz w:val="22"/>
          <w:szCs w:val="22"/>
          <w:u w:val="single"/>
        </w:rPr>
        <w:t xml:space="preserve">Pravost a stáří dokladů </w:t>
      </w:r>
    </w:p>
    <w:p w:rsidR="00110994" w:rsidRPr="00C60DB2" w:rsidRDefault="00110994" w:rsidP="00110994">
      <w:pPr>
        <w:pStyle w:val="Default"/>
        <w:spacing w:after="100" w:afterAutospacing="1"/>
        <w:jc w:val="both"/>
        <w:rPr>
          <w:sz w:val="22"/>
          <w:szCs w:val="22"/>
        </w:rPr>
      </w:pPr>
      <w:r w:rsidRPr="007A34CF">
        <w:rPr>
          <w:sz w:val="22"/>
          <w:szCs w:val="22"/>
        </w:rPr>
        <w:t>Pro pravost a stáří dokladů platí ustanovení § 57 zákona. Doklady nesmějí být ke dni podání nabídky starší 90 dnů.</w:t>
      </w:r>
    </w:p>
    <w:p w:rsidR="00110994" w:rsidRPr="007A34CF" w:rsidRDefault="00110994" w:rsidP="00110994">
      <w:pPr>
        <w:spacing w:after="100" w:afterAutospacing="1"/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 xml:space="preserve">Požadavky a podmínky pro </w:t>
      </w:r>
      <w:proofErr w:type="gramStart"/>
      <w:r w:rsidRPr="007A34CF">
        <w:rPr>
          <w:rFonts w:cs="Arial"/>
          <w:b/>
          <w:sz w:val="22"/>
          <w:u w:val="single"/>
        </w:rPr>
        <w:t>zpracování  nabídky</w:t>
      </w:r>
      <w:proofErr w:type="gramEnd"/>
    </w:p>
    <w:p w:rsidR="00110994" w:rsidRPr="00C60DB2" w:rsidRDefault="00110994" w:rsidP="00110994">
      <w:pPr>
        <w:spacing w:after="100" w:afterAutospacing="1"/>
        <w:rPr>
          <w:rFonts w:cs="Arial"/>
          <w:sz w:val="22"/>
        </w:rPr>
      </w:pPr>
      <w:r w:rsidRPr="007A34CF">
        <w:rPr>
          <w:rFonts w:cs="Arial"/>
          <w:sz w:val="22"/>
        </w:rPr>
        <w:t>Nabídka bude včetně veškerých požadovaných dokladů a příloh řádně svázána a bude dostatečným způsobem zajištěna proti manipulaci s jednotlivými listy.</w:t>
      </w:r>
    </w:p>
    <w:p w:rsidR="00110994" w:rsidRPr="007A34CF" w:rsidRDefault="00110994" w:rsidP="00110994">
      <w:pPr>
        <w:spacing w:after="100" w:afterAutospacing="1"/>
        <w:outlineLvl w:val="0"/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Variantní nabídky</w:t>
      </w:r>
    </w:p>
    <w:p w:rsidR="00110994" w:rsidRPr="007A34CF" w:rsidRDefault="00110994" w:rsidP="00110994">
      <w:pPr>
        <w:spacing w:after="100" w:afterAutospacing="1"/>
        <w:rPr>
          <w:rFonts w:cs="Arial"/>
          <w:sz w:val="22"/>
        </w:rPr>
      </w:pPr>
      <w:r w:rsidRPr="007A34CF">
        <w:rPr>
          <w:rFonts w:cs="Arial"/>
          <w:sz w:val="22"/>
        </w:rPr>
        <w:t>Každý uchazeč může v rámci zadávacího řízení předložit pouze jednu nabídku. Zadavatel vyloučí ze zadávacího řízení uchazeče, který předložil více nabídek.</w:t>
      </w:r>
    </w:p>
    <w:p w:rsidR="00256FE8" w:rsidRDefault="00256FE8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 xml:space="preserve">Způsob hodnocení nabídek 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Nabídky budou hodnoceny po</w:t>
      </w:r>
      <w:r w:rsidR="00146059">
        <w:rPr>
          <w:rFonts w:cs="Arial"/>
          <w:sz w:val="22"/>
        </w:rPr>
        <w:t>dle tohoto hodnotícího kritéria</w:t>
      </w:r>
      <w:r w:rsidRPr="007A34CF">
        <w:rPr>
          <w:rFonts w:cs="Arial"/>
          <w:sz w:val="22"/>
        </w:rPr>
        <w:t>: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46059">
      <w:pPr>
        <w:pStyle w:val="Odstavecseseznamem"/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 xml:space="preserve">Nabídková </w:t>
      </w:r>
      <w:proofErr w:type="gramStart"/>
      <w:r w:rsidRPr="007A34CF">
        <w:rPr>
          <w:rFonts w:ascii="Arial" w:hAnsi="Arial" w:cs="Arial"/>
        </w:rPr>
        <w:t xml:space="preserve">cena                                                     </w:t>
      </w:r>
      <w:r w:rsidR="00146059">
        <w:rPr>
          <w:rFonts w:ascii="Arial" w:hAnsi="Arial" w:cs="Arial"/>
        </w:rPr>
        <w:t xml:space="preserve">                               10</w:t>
      </w:r>
      <w:r w:rsidRPr="007A34CF">
        <w:rPr>
          <w:rFonts w:ascii="Arial" w:hAnsi="Arial" w:cs="Arial"/>
        </w:rPr>
        <w:t>0</w:t>
      </w:r>
      <w:proofErr w:type="gramEnd"/>
      <w:r w:rsidRPr="007A34CF">
        <w:rPr>
          <w:rFonts w:ascii="Arial" w:hAnsi="Arial" w:cs="Arial"/>
        </w:rPr>
        <w:t xml:space="preserve">  %</w:t>
      </w:r>
    </w:p>
    <w:p w:rsidR="00110994" w:rsidRPr="007A34CF" w:rsidRDefault="00110994" w:rsidP="00110994">
      <w:pPr>
        <w:pStyle w:val="Odstavecseseznamem"/>
        <w:jc w:val="both"/>
        <w:rPr>
          <w:rFonts w:ascii="Arial" w:hAnsi="Arial" w:cs="Arial"/>
        </w:rPr>
      </w:pPr>
    </w:p>
    <w:p w:rsidR="00110994" w:rsidRPr="00146059" w:rsidRDefault="00110994" w:rsidP="00146059">
      <w:pPr>
        <w:spacing w:line="264" w:lineRule="auto"/>
        <w:ind w:left="709"/>
        <w:rPr>
          <w:rFonts w:cs="Arial"/>
          <w:i/>
          <w:sz w:val="18"/>
          <w:szCs w:val="18"/>
        </w:rPr>
      </w:pPr>
      <w:r w:rsidRPr="00146059">
        <w:rPr>
          <w:rFonts w:cs="Arial"/>
          <w:b/>
          <w:i/>
          <w:sz w:val="18"/>
          <w:szCs w:val="18"/>
        </w:rPr>
        <w:t>Nejnižší nabídková cena</w:t>
      </w:r>
      <w:r w:rsidRPr="00146059">
        <w:rPr>
          <w:rFonts w:cs="Arial"/>
          <w:sz w:val="18"/>
          <w:szCs w:val="18"/>
        </w:rPr>
        <w:t xml:space="preserve"> - bude hodnoceno tak, že nejlépe bude v kritériu hodnocena cena nejnižší. Body se následně přidělí podle vzorce: </w:t>
      </w:r>
      <w:r w:rsidRPr="00146059">
        <w:rPr>
          <w:rFonts w:cs="Arial"/>
          <w:i/>
          <w:sz w:val="18"/>
          <w:szCs w:val="18"/>
        </w:rPr>
        <w:t xml:space="preserve">(nejnižší hodnocená </w:t>
      </w:r>
      <w:proofErr w:type="gramStart"/>
      <w:r w:rsidRPr="00146059">
        <w:rPr>
          <w:rFonts w:cs="Arial"/>
          <w:i/>
          <w:sz w:val="18"/>
          <w:szCs w:val="18"/>
        </w:rPr>
        <w:t>cena : aktuálně</w:t>
      </w:r>
      <w:proofErr w:type="gramEnd"/>
      <w:r w:rsidRPr="00146059">
        <w:rPr>
          <w:rFonts w:cs="Arial"/>
          <w:i/>
          <w:sz w:val="18"/>
          <w:szCs w:val="18"/>
        </w:rPr>
        <w:t xml:space="preserve"> hodnocená cena) x 100 = počet bodů</w:t>
      </w:r>
    </w:p>
    <w:p w:rsidR="00110994" w:rsidRPr="00651AB4" w:rsidRDefault="00110994" w:rsidP="00110994">
      <w:pPr>
        <w:pStyle w:val="Zkladntext"/>
        <w:rPr>
          <w:rFonts w:cs="Arial"/>
          <w:i/>
          <w:sz w:val="22"/>
          <w:szCs w:val="22"/>
        </w:rPr>
      </w:pPr>
    </w:p>
    <w:p w:rsidR="00110994" w:rsidRPr="00BE16FB" w:rsidRDefault="00110994" w:rsidP="00110994">
      <w:pPr>
        <w:spacing w:line="264" w:lineRule="auto"/>
        <w:rPr>
          <w:rFonts w:cs="Arial"/>
          <w:sz w:val="22"/>
        </w:rPr>
      </w:pPr>
      <w:r w:rsidRPr="00BE16FB">
        <w:rPr>
          <w:rFonts w:cs="Arial"/>
          <w:sz w:val="22"/>
        </w:rPr>
        <w:t>Při hodnocení nabídkových cen bude rozhodná jejich výše bez daně z přidané hodnoty.</w:t>
      </w:r>
    </w:p>
    <w:p w:rsidR="00110994" w:rsidRDefault="00110994" w:rsidP="00110994">
      <w:pPr>
        <w:rPr>
          <w:rFonts w:cs="Arial"/>
          <w:b/>
          <w:sz w:val="22"/>
        </w:rPr>
      </w:pPr>
    </w:p>
    <w:p w:rsidR="00146059" w:rsidRDefault="00146059" w:rsidP="00110994">
      <w:pPr>
        <w:rPr>
          <w:rFonts w:cs="Arial"/>
          <w:b/>
          <w:sz w:val="22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Informace podává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Oddělení výpočetní techniky a informatiky</w:t>
      </w: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 xml:space="preserve">Petr Musílek, </w:t>
      </w:r>
      <w:hyperlink r:id="rId5" w:history="1">
        <w:r w:rsidRPr="007A34CF">
          <w:rPr>
            <w:rStyle w:val="Hypertextovodkaz"/>
            <w:rFonts w:cs="Arial"/>
            <w:sz w:val="22"/>
          </w:rPr>
          <w:t>petr.musilek@mukolin.cz</w:t>
        </w:r>
      </w:hyperlink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b/>
          <w:sz w:val="22"/>
        </w:rPr>
      </w:pPr>
    </w:p>
    <w:p w:rsidR="00110994" w:rsidRPr="007A34CF" w:rsidRDefault="00110994" w:rsidP="00110994">
      <w:pPr>
        <w:outlineLvl w:val="0"/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Místo pro podávání nabídek a doba, v níž lze nabídky podat osobně</w:t>
      </w:r>
    </w:p>
    <w:p w:rsidR="00110994" w:rsidRPr="007A34CF" w:rsidRDefault="00110994" w:rsidP="00110994">
      <w:pPr>
        <w:outlineLvl w:val="0"/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outlineLvl w:val="0"/>
        <w:rPr>
          <w:rFonts w:cs="Arial"/>
          <w:b/>
          <w:sz w:val="22"/>
          <w:u w:val="single"/>
        </w:rPr>
      </w:pPr>
      <w:r w:rsidRPr="007A34CF">
        <w:rPr>
          <w:rFonts w:cs="Arial"/>
          <w:i/>
          <w:sz w:val="22"/>
        </w:rPr>
        <w:t>Doporučeně poštou</w:t>
      </w:r>
      <w:r w:rsidRPr="007A34CF">
        <w:rPr>
          <w:rFonts w:cs="Arial"/>
          <w:sz w:val="22"/>
        </w:rPr>
        <w:t xml:space="preserve"> na adresu: </w:t>
      </w:r>
    </w:p>
    <w:p w:rsidR="00110994" w:rsidRPr="007A34CF" w:rsidRDefault="00110994" w:rsidP="00110994">
      <w:pPr>
        <w:rPr>
          <w:rFonts w:cs="Arial"/>
          <w:sz w:val="22"/>
        </w:rPr>
      </w:pPr>
      <w:r>
        <w:rPr>
          <w:rFonts w:cs="Arial"/>
          <w:sz w:val="22"/>
        </w:rPr>
        <w:t>M</w:t>
      </w:r>
      <w:r w:rsidRPr="007A34CF">
        <w:rPr>
          <w:rFonts w:cs="Arial"/>
          <w:sz w:val="22"/>
        </w:rPr>
        <w:t>ěsto Kolín, Karlovo náměstí č.</w:t>
      </w:r>
      <w:r>
        <w:rPr>
          <w:rFonts w:cs="Arial"/>
          <w:sz w:val="22"/>
        </w:rPr>
        <w:t xml:space="preserve"> </w:t>
      </w:r>
      <w:r w:rsidRPr="007A34CF">
        <w:rPr>
          <w:rFonts w:cs="Arial"/>
          <w:sz w:val="22"/>
        </w:rPr>
        <w:t>78, 280 12 Kolín I</w:t>
      </w:r>
    </w:p>
    <w:p w:rsidR="00110994" w:rsidRPr="007A34CF" w:rsidRDefault="00110994" w:rsidP="00110994">
      <w:pPr>
        <w:rPr>
          <w:rFonts w:cs="Arial"/>
          <w:sz w:val="22"/>
        </w:rPr>
      </w:pPr>
      <w:r>
        <w:rPr>
          <w:rFonts w:cs="Arial"/>
          <w:sz w:val="22"/>
        </w:rPr>
        <w:t>(v</w:t>
      </w:r>
      <w:r w:rsidRPr="007A34CF">
        <w:rPr>
          <w:rFonts w:cs="Arial"/>
          <w:sz w:val="22"/>
        </w:rPr>
        <w:t xml:space="preserve"> případě doručení nabídky poštou je za okamžik předání považováno převzetí zásilky adresátem).</w:t>
      </w:r>
    </w:p>
    <w:p w:rsidR="00110994" w:rsidRDefault="00110994" w:rsidP="00110994">
      <w:pPr>
        <w:ind w:left="284"/>
        <w:rPr>
          <w:rFonts w:cs="Arial"/>
          <w:sz w:val="22"/>
        </w:rPr>
      </w:pPr>
    </w:p>
    <w:p w:rsidR="00110994" w:rsidRPr="007A34CF" w:rsidRDefault="00110994" w:rsidP="00110994">
      <w:pPr>
        <w:ind w:left="284"/>
        <w:rPr>
          <w:rFonts w:cs="Arial"/>
          <w:sz w:val="22"/>
        </w:rPr>
      </w:pPr>
      <w:r w:rsidRPr="007A34CF">
        <w:rPr>
          <w:rFonts w:cs="Arial"/>
          <w:sz w:val="22"/>
        </w:rPr>
        <w:t>nebo</w:t>
      </w:r>
    </w:p>
    <w:p w:rsidR="00110994" w:rsidRPr="007A34CF" w:rsidRDefault="00110994" w:rsidP="00110994">
      <w:pPr>
        <w:outlineLvl w:val="0"/>
        <w:rPr>
          <w:rFonts w:cs="Arial"/>
          <w:sz w:val="22"/>
        </w:rPr>
      </w:pPr>
    </w:p>
    <w:p w:rsidR="00110994" w:rsidRPr="007A34CF" w:rsidRDefault="00110994" w:rsidP="00110994">
      <w:pPr>
        <w:outlineLvl w:val="0"/>
        <w:rPr>
          <w:rFonts w:cs="Arial"/>
          <w:b/>
          <w:sz w:val="22"/>
          <w:u w:val="single"/>
        </w:rPr>
      </w:pPr>
      <w:r w:rsidRPr="007A34CF">
        <w:rPr>
          <w:rFonts w:cs="Arial"/>
          <w:i/>
          <w:sz w:val="22"/>
        </w:rPr>
        <w:t xml:space="preserve">Osobně do podatelny </w:t>
      </w:r>
      <w:proofErr w:type="spellStart"/>
      <w:r w:rsidRPr="007A34CF">
        <w:rPr>
          <w:rFonts w:cs="Arial"/>
          <w:i/>
          <w:sz w:val="22"/>
        </w:rPr>
        <w:t>MěÚ</w:t>
      </w:r>
      <w:proofErr w:type="spellEnd"/>
      <w:r w:rsidRPr="007A34CF">
        <w:rPr>
          <w:rFonts w:cs="Arial"/>
          <w:i/>
          <w:sz w:val="22"/>
        </w:rPr>
        <w:t xml:space="preserve"> </w:t>
      </w:r>
      <w:r w:rsidRPr="007A34CF">
        <w:rPr>
          <w:rFonts w:cs="Arial"/>
          <w:sz w:val="22"/>
        </w:rPr>
        <w:t>Kolín v těchto hodinách:</w:t>
      </w:r>
    </w:p>
    <w:p w:rsidR="00110994" w:rsidRPr="007A34CF" w:rsidRDefault="00110994" w:rsidP="00110994">
      <w:pPr>
        <w:pStyle w:val="Bezmezer"/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 xml:space="preserve">pondělí   </w:t>
      </w:r>
      <w:r w:rsidRPr="007A34CF">
        <w:rPr>
          <w:rFonts w:ascii="Arial" w:hAnsi="Arial" w:cs="Arial"/>
        </w:rPr>
        <w:tab/>
        <w:t>7:00 – 17:00</w:t>
      </w:r>
    </w:p>
    <w:p w:rsidR="00110994" w:rsidRPr="007A34CF" w:rsidRDefault="00110994" w:rsidP="00110994">
      <w:pPr>
        <w:pStyle w:val="Bezmezer"/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úterý</w:t>
      </w:r>
      <w:r w:rsidRPr="007A34CF">
        <w:rPr>
          <w:rFonts w:ascii="Arial" w:hAnsi="Arial" w:cs="Arial"/>
        </w:rPr>
        <w:tab/>
      </w:r>
      <w:r w:rsidRPr="007A34CF">
        <w:rPr>
          <w:rFonts w:ascii="Arial" w:hAnsi="Arial" w:cs="Arial"/>
        </w:rPr>
        <w:tab/>
        <w:t>7:00 – 15:00</w:t>
      </w:r>
    </w:p>
    <w:p w:rsidR="00110994" w:rsidRPr="007A34CF" w:rsidRDefault="00110994" w:rsidP="00110994">
      <w:pPr>
        <w:pStyle w:val="Bezmezer"/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středa</w:t>
      </w:r>
      <w:r w:rsidRPr="007A34CF">
        <w:rPr>
          <w:rFonts w:ascii="Arial" w:hAnsi="Arial" w:cs="Arial"/>
        </w:rPr>
        <w:tab/>
      </w:r>
      <w:r w:rsidRPr="007A34CF">
        <w:rPr>
          <w:rFonts w:ascii="Arial" w:hAnsi="Arial" w:cs="Arial"/>
        </w:rPr>
        <w:tab/>
        <w:t>7:00 – 17:00</w:t>
      </w:r>
    </w:p>
    <w:p w:rsidR="00110994" w:rsidRPr="007A34CF" w:rsidRDefault="00110994" w:rsidP="00110994">
      <w:pPr>
        <w:pStyle w:val="Bezmezer"/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čtvrtek</w:t>
      </w:r>
      <w:r w:rsidRPr="007A34CF">
        <w:rPr>
          <w:rFonts w:ascii="Arial" w:hAnsi="Arial" w:cs="Arial"/>
        </w:rPr>
        <w:tab/>
      </w:r>
      <w:r w:rsidRPr="007A34CF">
        <w:rPr>
          <w:rFonts w:ascii="Arial" w:hAnsi="Arial" w:cs="Arial"/>
        </w:rPr>
        <w:tab/>
        <w:t>7:00 – 15:00</w:t>
      </w:r>
    </w:p>
    <w:p w:rsidR="00110994" w:rsidRPr="007A34CF" w:rsidRDefault="00110994" w:rsidP="00110994">
      <w:pPr>
        <w:pStyle w:val="Bezmezer"/>
        <w:jc w:val="both"/>
        <w:rPr>
          <w:rFonts w:ascii="Arial" w:hAnsi="Arial" w:cs="Arial"/>
        </w:rPr>
      </w:pPr>
      <w:r w:rsidRPr="007A34CF">
        <w:rPr>
          <w:rFonts w:ascii="Arial" w:hAnsi="Arial" w:cs="Arial"/>
        </w:rPr>
        <w:t>pátek</w:t>
      </w:r>
      <w:r w:rsidRPr="007A34CF">
        <w:rPr>
          <w:rFonts w:ascii="Arial" w:hAnsi="Arial" w:cs="Arial"/>
        </w:rPr>
        <w:tab/>
      </w:r>
      <w:r w:rsidRPr="007A34CF">
        <w:rPr>
          <w:rFonts w:ascii="Arial" w:hAnsi="Arial" w:cs="Arial"/>
        </w:rPr>
        <w:tab/>
        <w:t>7:00 – 13:30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jc w:val="left"/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Způsob doručení žádosti</w:t>
      </w:r>
    </w:p>
    <w:p w:rsidR="00110994" w:rsidRPr="007A34CF" w:rsidRDefault="00110994" w:rsidP="00110994">
      <w:pPr>
        <w:jc w:val="left"/>
        <w:rPr>
          <w:rFonts w:cs="Arial"/>
          <w:b/>
          <w:sz w:val="22"/>
        </w:rPr>
      </w:pPr>
    </w:p>
    <w:p w:rsidR="00110994" w:rsidRPr="00277CC1" w:rsidRDefault="00110994" w:rsidP="00146059">
      <w:pPr>
        <w:jc w:val="left"/>
        <w:rPr>
          <w:rFonts w:cs="Arial"/>
          <w:b/>
          <w:sz w:val="22"/>
          <w:u w:val="single"/>
        </w:rPr>
      </w:pPr>
      <w:r w:rsidRPr="007A34CF">
        <w:rPr>
          <w:rFonts w:cs="Arial"/>
          <w:sz w:val="22"/>
        </w:rPr>
        <w:t xml:space="preserve">Uchazeč doručí cenovou nabídku v písemném vyhotovení v zalepené obálce, označené nápisy </w:t>
      </w:r>
      <w:r w:rsidRPr="007A34CF">
        <w:rPr>
          <w:rFonts w:cs="Arial"/>
          <w:b/>
          <w:sz w:val="22"/>
        </w:rPr>
        <w:t xml:space="preserve">„NEOTVÍRAT - </w:t>
      </w:r>
      <w:r>
        <w:rPr>
          <w:rFonts w:cs="Arial"/>
          <w:b/>
          <w:sz w:val="22"/>
        </w:rPr>
        <w:t>Rozšíření kapacity stávajícího diskového produkčního prostředí“.</w:t>
      </w:r>
    </w:p>
    <w:p w:rsidR="00110994" w:rsidRPr="007A34CF" w:rsidRDefault="00110994" w:rsidP="00110994">
      <w:pPr>
        <w:jc w:val="left"/>
        <w:rPr>
          <w:rFonts w:cs="Arial"/>
          <w:sz w:val="22"/>
        </w:rPr>
      </w:pPr>
      <w:r w:rsidRPr="007A34CF">
        <w:rPr>
          <w:rFonts w:cs="Arial"/>
          <w:sz w:val="22"/>
        </w:rPr>
        <w:t xml:space="preserve"> </w:t>
      </w:r>
    </w:p>
    <w:p w:rsidR="00110994" w:rsidRPr="007A34CF" w:rsidRDefault="00110994" w:rsidP="00110994">
      <w:pPr>
        <w:jc w:val="left"/>
        <w:rPr>
          <w:rFonts w:cs="Arial"/>
          <w:sz w:val="22"/>
        </w:rPr>
      </w:pPr>
    </w:p>
    <w:p w:rsidR="00110994" w:rsidRPr="007A34CF" w:rsidRDefault="00110994" w:rsidP="00110994">
      <w:pPr>
        <w:jc w:val="left"/>
        <w:rPr>
          <w:rFonts w:cs="Arial"/>
          <w:b/>
          <w:sz w:val="22"/>
          <w:u w:val="single"/>
        </w:rPr>
      </w:pPr>
      <w:r w:rsidRPr="007A34CF">
        <w:rPr>
          <w:rFonts w:cs="Arial"/>
          <w:sz w:val="22"/>
          <w:u w:val="single"/>
        </w:rPr>
        <w:t>Obálka bude na uzavření opatřena razítky uchazeče a označena identi</w:t>
      </w:r>
      <w:r>
        <w:rPr>
          <w:rFonts w:cs="Arial"/>
          <w:sz w:val="22"/>
          <w:u w:val="single"/>
        </w:rPr>
        <w:t xml:space="preserve">fikačními údaji uchazeče (jméno, </w:t>
      </w:r>
      <w:r w:rsidRPr="007A34CF">
        <w:rPr>
          <w:rFonts w:cs="Arial"/>
          <w:sz w:val="22"/>
          <w:u w:val="single"/>
        </w:rPr>
        <w:t>název společnosti,</w:t>
      </w:r>
      <w:r>
        <w:rPr>
          <w:rFonts w:cs="Arial"/>
          <w:sz w:val="22"/>
          <w:u w:val="single"/>
        </w:rPr>
        <w:t xml:space="preserve"> </w:t>
      </w:r>
      <w:r w:rsidRPr="007A34CF">
        <w:rPr>
          <w:rFonts w:cs="Arial"/>
          <w:sz w:val="22"/>
          <w:u w:val="single"/>
        </w:rPr>
        <w:t>adresa).</w:t>
      </w:r>
    </w:p>
    <w:p w:rsidR="00110994" w:rsidRPr="007A34CF" w:rsidRDefault="00110994" w:rsidP="00110994">
      <w:pPr>
        <w:jc w:val="left"/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b/>
          <w:sz w:val="22"/>
          <w:u w:val="single"/>
        </w:rPr>
        <w:t>Lhůta pro podání nabídek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256FE8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Lhůta pro podání nabídek počíná běžet dnem následujícím po dni zahájení zadávacího řízení. Všechn</w:t>
      </w:r>
      <w:r>
        <w:rPr>
          <w:rFonts w:cs="Arial"/>
          <w:sz w:val="22"/>
        </w:rPr>
        <w:t>y nabídky nebo písemné omluvy (</w:t>
      </w:r>
      <w:r w:rsidRPr="007A34CF">
        <w:rPr>
          <w:rFonts w:cs="Arial"/>
          <w:sz w:val="22"/>
        </w:rPr>
        <w:t>v případě, že se rozhodnete ne</w:t>
      </w:r>
      <w:r>
        <w:rPr>
          <w:rFonts w:cs="Arial"/>
          <w:sz w:val="22"/>
        </w:rPr>
        <w:t>zúčastnit se výběrového řízení)</w:t>
      </w:r>
      <w:r w:rsidRPr="007A34CF">
        <w:rPr>
          <w:rFonts w:cs="Arial"/>
          <w:sz w:val="22"/>
        </w:rPr>
        <w:t xml:space="preserve"> musí být doručeny zadavateli</w:t>
      </w:r>
      <w:r>
        <w:rPr>
          <w:rFonts w:cs="Arial"/>
          <w:sz w:val="22"/>
        </w:rPr>
        <w:t xml:space="preserve"> </w:t>
      </w:r>
      <w:r w:rsidRPr="007A34CF">
        <w:rPr>
          <w:rFonts w:cs="Arial"/>
          <w:sz w:val="22"/>
        </w:rPr>
        <w:t>nejpo</w:t>
      </w:r>
      <w:r>
        <w:rPr>
          <w:rFonts w:cs="Arial"/>
          <w:sz w:val="22"/>
        </w:rPr>
        <w:t xml:space="preserve">zději do skončení lhůty, tedy do </w:t>
      </w:r>
      <w:proofErr w:type="gramStart"/>
      <w:r w:rsidRPr="009A0184">
        <w:rPr>
          <w:rFonts w:cs="Arial"/>
          <w:i/>
          <w:sz w:val="22"/>
        </w:rPr>
        <w:t>20.11.201</w:t>
      </w:r>
      <w:r w:rsidR="00262D34">
        <w:rPr>
          <w:rFonts w:cs="Arial"/>
          <w:i/>
          <w:sz w:val="22"/>
        </w:rPr>
        <w:t>3</w:t>
      </w:r>
      <w:proofErr w:type="gramEnd"/>
      <w:r w:rsidR="00262D34">
        <w:rPr>
          <w:rFonts w:cs="Arial"/>
          <w:i/>
          <w:sz w:val="22"/>
        </w:rPr>
        <w:t xml:space="preserve"> do 14</w:t>
      </w:r>
      <w:r w:rsidRPr="009A0184">
        <w:rPr>
          <w:rFonts w:cs="Arial"/>
          <w:i/>
          <w:sz w:val="22"/>
        </w:rPr>
        <w:t xml:space="preserve"> hod.</w:t>
      </w:r>
      <w:r w:rsidRPr="007A34CF">
        <w:rPr>
          <w:rFonts w:cs="Arial"/>
          <w:sz w:val="22"/>
        </w:rPr>
        <w:t xml:space="preserve"> </w:t>
      </w: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Nabídky doručené po tomto termínu budou ze zadávacího řízení vyřazeny.</w:t>
      </w:r>
    </w:p>
    <w:p w:rsidR="00110994" w:rsidRPr="007A34CF" w:rsidRDefault="00110994" w:rsidP="00110994">
      <w:pPr>
        <w:outlineLvl w:val="0"/>
        <w:rPr>
          <w:rFonts w:cs="Arial"/>
          <w:b/>
          <w:sz w:val="22"/>
          <w:u w:val="single"/>
        </w:rPr>
      </w:pPr>
    </w:p>
    <w:p w:rsidR="00110994" w:rsidRDefault="00110994" w:rsidP="00110994">
      <w:pPr>
        <w:pStyle w:val="Zkladntext"/>
        <w:rPr>
          <w:rFonts w:cs="Arial"/>
          <w:b/>
          <w:sz w:val="22"/>
          <w:szCs w:val="22"/>
        </w:rPr>
      </w:pPr>
      <w:r w:rsidRPr="007A34CF">
        <w:rPr>
          <w:rFonts w:cs="Arial"/>
          <w:b/>
          <w:sz w:val="22"/>
          <w:szCs w:val="22"/>
        </w:rPr>
        <w:t xml:space="preserve">Otevírání obálek, posouzení a hodnocení nabídek se bude konat </w:t>
      </w:r>
      <w:r w:rsidR="00146059">
        <w:rPr>
          <w:rFonts w:cs="Arial"/>
          <w:b/>
          <w:sz w:val="22"/>
          <w:szCs w:val="22"/>
        </w:rPr>
        <w:t xml:space="preserve">na </w:t>
      </w:r>
      <w:proofErr w:type="spellStart"/>
      <w:r w:rsidR="00146059">
        <w:rPr>
          <w:rFonts w:cs="Arial"/>
          <w:b/>
          <w:sz w:val="22"/>
          <w:szCs w:val="22"/>
        </w:rPr>
        <w:t>MěÚ</w:t>
      </w:r>
      <w:proofErr w:type="spellEnd"/>
      <w:r w:rsidR="00146059">
        <w:rPr>
          <w:rFonts w:cs="Arial"/>
          <w:b/>
          <w:sz w:val="22"/>
          <w:szCs w:val="22"/>
        </w:rPr>
        <w:t xml:space="preserve"> Kolín </w:t>
      </w:r>
      <w:r w:rsidRPr="007A34CF">
        <w:rPr>
          <w:rFonts w:cs="Arial"/>
          <w:b/>
          <w:sz w:val="22"/>
          <w:szCs w:val="22"/>
        </w:rPr>
        <w:t>po ukončení lhůty k jejich odevzdání</w:t>
      </w:r>
      <w:r>
        <w:rPr>
          <w:rFonts w:cs="Arial"/>
          <w:b/>
          <w:sz w:val="22"/>
          <w:szCs w:val="22"/>
        </w:rPr>
        <w:t>.</w:t>
      </w:r>
    </w:p>
    <w:p w:rsidR="00110994" w:rsidRPr="00CE2F20" w:rsidRDefault="00110994" w:rsidP="00110994">
      <w:pPr>
        <w:pStyle w:val="Zklad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lastRenderedPageBreak/>
        <w:t>Lhůta, po kterou je uchazeč vázán svou nabídkou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Uchazeč je vázán svou nabídkou po celou dobu zadávací lhůty, která je stanovena na 3 měsíce po dni skončení lhůty pro podání nabídek.</w:t>
      </w:r>
    </w:p>
    <w:p w:rsidR="00110994" w:rsidRPr="007A34CF" w:rsidRDefault="00110994" w:rsidP="00110994">
      <w:pPr>
        <w:rPr>
          <w:rFonts w:cs="Arial"/>
          <w:sz w:val="22"/>
        </w:rPr>
      </w:pPr>
    </w:p>
    <w:p w:rsidR="00146059" w:rsidRPr="007A34CF" w:rsidRDefault="00146059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Platební podmínky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Po dodání předmětu veřejné zakázky bude vystavena prodávajícím faktura - daňový doklad</w:t>
      </w:r>
      <w:r w:rsidR="00146059">
        <w:rPr>
          <w:rFonts w:cs="Arial"/>
          <w:sz w:val="22"/>
        </w:rPr>
        <w:t>. Splatnost faktury je 30 dní</w:t>
      </w:r>
      <w:r w:rsidRPr="007A34CF">
        <w:rPr>
          <w:rFonts w:cs="Arial"/>
          <w:sz w:val="22"/>
        </w:rPr>
        <w:t xml:space="preserve"> od doručení faktury do sídla kupujícího. Zálohu zadavatel neposkytuje. Faktura - daňový doklad musí mít náležitost</w:t>
      </w:r>
      <w:r>
        <w:rPr>
          <w:rFonts w:cs="Arial"/>
          <w:sz w:val="22"/>
        </w:rPr>
        <w:t xml:space="preserve">i daňového dokladu dle zákona </w:t>
      </w:r>
      <w:r w:rsidRPr="007A34CF">
        <w:rPr>
          <w:rFonts w:cs="Arial"/>
          <w:sz w:val="22"/>
        </w:rPr>
        <w:t>č. 235/2004 Sb., o dani z přidané hodnoty, v platném znění. V případě, že účetní doklad nebude mít odpovídající náležitosti, je zadavatel oprávněn zaslat ho ve lhůtě splatnosti zpět vybranému uchazeči k doplnění, aniž se tak dostane do prodlení se splatností; lhůta splatnosti počíná běžet znovu od opětovného zaslání náležitě doplněného či opraveného dokladu.</w:t>
      </w:r>
    </w:p>
    <w:p w:rsidR="00110994" w:rsidRPr="007A34CF" w:rsidRDefault="00110994" w:rsidP="00110994">
      <w:pPr>
        <w:pStyle w:val="Bezmezer"/>
        <w:jc w:val="both"/>
        <w:rPr>
          <w:rFonts w:ascii="Arial" w:hAnsi="Arial" w:cs="Arial"/>
        </w:rPr>
      </w:pP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Default="00110994" w:rsidP="00110994">
      <w:pPr>
        <w:rPr>
          <w:rFonts w:cs="Arial"/>
          <w:b/>
          <w:sz w:val="22"/>
          <w:u w:val="single"/>
        </w:rPr>
      </w:pPr>
      <w:r w:rsidRPr="007A34CF">
        <w:rPr>
          <w:rFonts w:cs="Arial"/>
          <w:b/>
          <w:sz w:val="22"/>
          <w:u w:val="single"/>
        </w:rPr>
        <w:t>Další podmínky soutěže</w:t>
      </w: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b/>
          <w:sz w:val="22"/>
          <w:u w:val="single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Zadavatel sdělí všem uchazečům výsledek hodnotící komise do 15 dnů po jejím vyhodnocení. Zadavatel si vyhrazuje: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právo odmítnout všechny předložené nabídky,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zrušit zadávací řízení bez uvedení důvodu,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nevracet podané nabídky,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upřesnit podmínky zakázky,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prověřit údaje uvedené v nabídce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vyloučit ze soutěže uchazeče, jehož nabídka nebude splňovat podmínky stanovené ve výzvě,</w:t>
      </w:r>
    </w:p>
    <w:p w:rsidR="00110994" w:rsidRPr="007A34CF" w:rsidRDefault="00110994" w:rsidP="00110994">
      <w:pPr>
        <w:numPr>
          <w:ilvl w:val="0"/>
          <w:numId w:val="3"/>
        </w:num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vyžádat si od uchazeče písemné doplněn</w:t>
      </w:r>
      <w:r>
        <w:rPr>
          <w:rFonts w:cs="Arial"/>
          <w:sz w:val="22"/>
        </w:rPr>
        <w:t>í nabídky a ověřit si informace</w:t>
      </w:r>
      <w:r w:rsidRPr="007A34CF">
        <w:rPr>
          <w:rFonts w:cs="Arial"/>
          <w:sz w:val="22"/>
        </w:rPr>
        <w:t xml:space="preserve"> uvedené uchazečem v nabídce.</w:t>
      </w:r>
    </w:p>
    <w:p w:rsidR="00110994" w:rsidRPr="007A34CF" w:rsidRDefault="00110994" w:rsidP="00110994">
      <w:pPr>
        <w:autoSpaceDE w:val="0"/>
        <w:autoSpaceDN w:val="0"/>
        <w:ind w:left="720"/>
        <w:rPr>
          <w:rFonts w:cs="Arial"/>
          <w:sz w:val="22"/>
        </w:rPr>
      </w:pPr>
    </w:p>
    <w:p w:rsidR="00110994" w:rsidRPr="007A34CF" w:rsidRDefault="00110994" w:rsidP="00110994">
      <w:pPr>
        <w:autoSpaceDE w:val="0"/>
        <w:autoSpaceDN w:val="0"/>
        <w:ind w:left="720"/>
        <w:rPr>
          <w:rFonts w:cs="Arial"/>
          <w:sz w:val="22"/>
        </w:rPr>
      </w:pPr>
    </w:p>
    <w:p w:rsidR="00110994" w:rsidRPr="007A34CF" w:rsidRDefault="00110994" w:rsidP="00110994">
      <w:pPr>
        <w:autoSpaceDE w:val="0"/>
        <w:autoSpaceDN w:val="0"/>
        <w:rPr>
          <w:rFonts w:cs="Arial"/>
          <w:sz w:val="22"/>
        </w:rPr>
      </w:pPr>
      <w:r w:rsidRPr="007A34CF">
        <w:rPr>
          <w:rFonts w:cs="Arial"/>
          <w:sz w:val="22"/>
        </w:rPr>
        <w:t>Uchazeči podáním nabídky nevznikají žádná práva na uzavření smlouvy se zadavatelem.</w:t>
      </w:r>
    </w:p>
    <w:p w:rsidR="00110994" w:rsidRPr="007A34CF" w:rsidRDefault="00110994" w:rsidP="00110994">
      <w:pPr>
        <w:autoSpaceDE w:val="0"/>
        <w:autoSpaceDN w:val="0"/>
        <w:ind w:left="720"/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Výběrem nejvhodnější nabídky uchazeči nevzniká právní vztah, zadavatel si vyhrazuje právo jednat o smlouvě o realizaci tohoto díla a upřesnit její konečné znění.</w:t>
      </w: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  <w:r w:rsidRPr="007A34CF">
        <w:rPr>
          <w:rFonts w:cs="Arial"/>
          <w:sz w:val="22"/>
        </w:rPr>
        <w:t>Uchazeč nemá nárok na úhradu nákladů, které mu vznikly v souvislosti s účastí v soutěži.</w:t>
      </w: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Default="00110994" w:rsidP="00110994">
      <w:pPr>
        <w:rPr>
          <w:rFonts w:cs="Arial"/>
          <w:sz w:val="22"/>
        </w:rPr>
      </w:pPr>
    </w:p>
    <w:p w:rsidR="00110994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rPr>
          <w:rFonts w:cs="Arial"/>
          <w:sz w:val="22"/>
        </w:rPr>
      </w:pPr>
    </w:p>
    <w:p w:rsidR="00110994" w:rsidRPr="007A34CF" w:rsidRDefault="00110994" w:rsidP="00110994">
      <w:pPr>
        <w:tabs>
          <w:tab w:val="center" w:pos="6804"/>
        </w:tabs>
        <w:rPr>
          <w:rFonts w:cs="Arial"/>
          <w:sz w:val="22"/>
        </w:rPr>
      </w:pPr>
      <w:r w:rsidRPr="007A34CF">
        <w:rPr>
          <w:rFonts w:cs="Arial"/>
          <w:sz w:val="22"/>
        </w:rPr>
        <w:tab/>
      </w:r>
    </w:p>
    <w:p w:rsidR="00110994" w:rsidRPr="007A34CF" w:rsidRDefault="00110994" w:rsidP="00110994">
      <w:pPr>
        <w:tabs>
          <w:tab w:val="center" w:pos="6804"/>
        </w:tabs>
        <w:rPr>
          <w:rFonts w:cs="Arial"/>
          <w:sz w:val="22"/>
        </w:rPr>
      </w:pPr>
      <w:r w:rsidRPr="007A34CF">
        <w:rPr>
          <w:rFonts w:cs="Arial"/>
          <w:sz w:val="22"/>
        </w:rPr>
        <w:t xml:space="preserve">                                                                                         PhDr. Dagmar Soukupová</w:t>
      </w:r>
    </w:p>
    <w:p w:rsidR="00110994" w:rsidRPr="007A34CF" w:rsidRDefault="00963A00" w:rsidP="00110994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</w:t>
      </w:r>
      <w:r w:rsidR="00110994" w:rsidRPr="000F2941">
        <w:rPr>
          <w:rFonts w:cs="Arial"/>
          <w:sz w:val="22"/>
        </w:rPr>
        <w:tab/>
        <w:t xml:space="preserve"> tajemnice </w:t>
      </w:r>
      <w:proofErr w:type="spellStart"/>
      <w:r w:rsidR="00110994" w:rsidRPr="000F2941">
        <w:rPr>
          <w:rFonts w:cs="Arial"/>
          <w:sz w:val="22"/>
        </w:rPr>
        <w:t>MěÚ</w:t>
      </w:r>
      <w:proofErr w:type="spellEnd"/>
      <w:r w:rsidR="00110994" w:rsidRPr="000F2941">
        <w:rPr>
          <w:rFonts w:cs="Arial"/>
          <w:sz w:val="22"/>
        </w:rPr>
        <w:t xml:space="preserve"> Kolín</w:t>
      </w:r>
      <w:r w:rsidR="00110994" w:rsidRPr="000F2941">
        <w:rPr>
          <w:rFonts w:cs="Arial"/>
          <w:sz w:val="22"/>
        </w:rPr>
        <w:tab/>
      </w:r>
      <w:r w:rsidR="00110994" w:rsidRPr="000F2941">
        <w:rPr>
          <w:rFonts w:cs="Arial"/>
          <w:sz w:val="22"/>
        </w:rPr>
        <w:tab/>
      </w:r>
      <w:r w:rsidR="00110994" w:rsidRPr="000F2941">
        <w:rPr>
          <w:rFonts w:cs="Arial"/>
          <w:sz w:val="22"/>
        </w:rPr>
        <w:tab/>
      </w:r>
      <w:r w:rsidR="00110994" w:rsidRPr="000F2941">
        <w:rPr>
          <w:rFonts w:cs="Arial"/>
          <w:sz w:val="22"/>
        </w:rPr>
        <w:tab/>
      </w:r>
      <w:r w:rsidR="00110994" w:rsidRPr="000F2941">
        <w:rPr>
          <w:rFonts w:cs="Arial"/>
          <w:sz w:val="22"/>
        </w:rPr>
        <w:tab/>
      </w:r>
      <w:r w:rsidR="00110994" w:rsidRPr="007A34CF">
        <w:rPr>
          <w:rFonts w:cs="Arial"/>
          <w:sz w:val="22"/>
        </w:rPr>
        <w:tab/>
        <w:t xml:space="preserve">    </w:t>
      </w:r>
    </w:p>
    <w:p w:rsidR="004B5F07" w:rsidRDefault="004B5F07"/>
    <w:sectPr w:rsidR="004B5F07" w:rsidSect="00E6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AB"/>
    <w:multiLevelType w:val="hybridMultilevel"/>
    <w:tmpl w:val="60D42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0E33"/>
    <w:multiLevelType w:val="hybridMultilevel"/>
    <w:tmpl w:val="8FC288C6"/>
    <w:lvl w:ilvl="0" w:tplc="277AE91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994"/>
    <w:rsid w:val="00110994"/>
    <w:rsid w:val="00146059"/>
    <w:rsid w:val="001B3EAB"/>
    <w:rsid w:val="00256FE8"/>
    <w:rsid w:val="00262D34"/>
    <w:rsid w:val="0026336F"/>
    <w:rsid w:val="00432C88"/>
    <w:rsid w:val="00496906"/>
    <w:rsid w:val="004B5F07"/>
    <w:rsid w:val="006E383C"/>
    <w:rsid w:val="007104E4"/>
    <w:rsid w:val="0072474D"/>
    <w:rsid w:val="00905EFE"/>
    <w:rsid w:val="00933013"/>
    <w:rsid w:val="00963A00"/>
    <w:rsid w:val="009A0184"/>
    <w:rsid w:val="00A07EDF"/>
    <w:rsid w:val="00AA1E77"/>
    <w:rsid w:val="00AA3608"/>
    <w:rsid w:val="00B03B4A"/>
    <w:rsid w:val="00B60846"/>
    <w:rsid w:val="00C56F5E"/>
    <w:rsid w:val="00C67D26"/>
    <w:rsid w:val="00CD5B8C"/>
    <w:rsid w:val="00DD30AE"/>
    <w:rsid w:val="00E61294"/>
    <w:rsid w:val="00F05683"/>
    <w:rsid w:val="00F56DD0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9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09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099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Bezmezer">
    <w:name w:val="No Spacing"/>
    <w:uiPriority w:val="1"/>
    <w:qFormat/>
    <w:rsid w:val="00110994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110994"/>
    <w:pPr>
      <w:widowControl w:val="0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09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110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0994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0994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musilek@mu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9</cp:revision>
  <cp:lastPrinted>2013-11-05T09:07:00Z</cp:lastPrinted>
  <dcterms:created xsi:type="dcterms:W3CDTF">2013-10-23T05:56:00Z</dcterms:created>
  <dcterms:modified xsi:type="dcterms:W3CDTF">2013-11-05T09:07:00Z</dcterms:modified>
</cp:coreProperties>
</file>